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CBE80" w14:textId="1AA244B2" w:rsidR="00401D60" w:rsidRDefault="00ED5D9F" w:rsidP="00401D60">
      <w:pPr>
        <w:jc w:val="center"/>
        <w:rPr>
          <w:b/>
        </w:rPr>
      </w:pPr>
      <w:r>
        <w:rPr>
          <w:b/>
          <w:noProof/>
        </w:rPr>
        <mc:AlternateContent>
          <mc:Choice Requires="wps">
            <w:drawing>
              <wp:anchor distT="0" distB="0" distL="114300" distR="114300" simplePos="0" relativeHeight="251661312" behindDoc="0" locked="0" layoutInCell="1" allowOverlap="1" wp14:anchorId="260ED585" wp14:editId="30C65F68">
                <wp:simplePos x="0" y="0"/>
                <wp:positionH relativeFrom="column">
                  <wp:posOffset>5642292</wp:posOffset>
                </wp:positionH>
                <wp:positionV relativeFrom="paragraph">
                  <wp:posOffset>-291465</wp:posOffset>
                </wp:positionV>
                <wp:extent cx="1579418" cy="290946"/>
                <wp:effectExtent l="0" t="0" r="0" b="1270"/>
                <wp:wrapNone/>
                <wp:docPr id="11" name="テキスト ボックス 11"/>
                <wp:cNvGraphicFramePr/>
                <a:graphic xmlns:a="http://schemas.openxmlformats.org/drawingml/2006/main">
                  <a:graphicData uri="http://schemas.microsoft.com/office/word/2010/wordprocessingShape">
                    <wps:wsp>
                      <wps:cNvSpPr txBox="1"/>
                      <wps:spPr>
                        <a:xfrm>
                          <a:off x="0" y="0"/>
                          <a:ext cx="1579418" cy="290946"/>
                        </a:xfrm>
                        <a:prstGeom prst="rect">
                          <a:avLst/>
                        </a:prstGeom>
                        <a:solidFill>
                          <a:schemeClr val="lt1"/>
                        </a:solidFill>
                        <a:ln w="6350">
                          <a:noFill/>
                        </a:ln>
                      </wps:spPr>
                      <wps:txbx>
                        <w:txbxContent>
                          <w:p w14:paraId="115E4E8E" w14:textId="6291CE91" w:rsidR="00ED5D9F" w:rsidRPr="00ED5D9F" w:rsidRDefault="00ED5D9F">
                            <w:pPr>
                              <w:rPr>
                                <w:color w:val="000000" w:themeColor="text1"/>
                              </w:rPr>
                            </w:pPr>
                            <w:r w:rsidRPr="00ED5D9F">
                              <w:rPr>
                                <w:rFonts w:hint="eastAsia"/>
                                <w:color w:val="000000" w:themeColor="text1"/>
                              </w:rPr>
                              <w:t>2</w:t>
                            </w:r>
                            <w:r w:rsidRPr="00ED5D9F">
                              <w:rPr>
                                <w:color w:val="000000" w:themeColor="text1"/>
                              </w:rPr>
                              <w:t>0</w:t>
                            </w:r>
                            <w:r w:rsidR="005C544C">
                              <w:rPr>
                                <w:color w:val="000000" w:themeColor="text1"/>
                              </w:rPr>
                              <w:t>21</w:t>
                            </w:r>
                            <w:r w:rsidRPr="00ED5D9F">
                              <w:rPr>
                                <w:color w:val="000000" w:themeColor="text1"/>
                              </w:rPr>
                              <w:t>/0</w:t>
                            </w:r>
                            <w:r w:rsidR="005C544C">
                              <w:rPr>
                                <w:color w:val="000000" w:themeColor="text1"/>
                              </w:rPr>
                              <w:t>4</w:t>
                            </w:r>
                            <w:r w:rsidRPr="00ED5D9F">
                              <w:rPr>
                                <w:color w:val="000000" w:themeColor="text1"/>
                              </w:rPr>
                              <w:t>/</w:t>
                            </w:r>
                            <w:r w:rsidR="005C544C">
                              <w:rPr>
                                <w:color w:val="000000" w:themeColor="text1"/>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0ED585" id="_x0000_t202" coordsize="21600,21600" o:spt="202" path="m,l,21600r21600,l21600,xe">
                <v:stroke joinstyle="miter"/>
                <v:path gradientshapeok="t" o:connecttype="rect"/>
              </v:shapetype>
              <v:shape id="テキスト ボックス 11" o:spid="_x0000_s1026" type="#_x0000_t202" style="position:absolute;left:0;text-align:left;margin-left:444.25pt;margin-top:-22.95pt;width:124.35pt;height:22.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" fillcolor="white [3201]" stroked="f" strokeweight=".5pt">
                <v:textbox>
                  <w:txbxContent>
                    <w:p w14:paraId="115E4E8E" w14:textId="6291CE91" w:rsidR="00ED5D9F" w:rsidRPr="00ED5D9F" w:rsidRDefault="00ED5D9F">
                      <w:pPr>
                        <w:rPr>
                          <w:color w:val="000000" w:themeColor="text1"/>
                        </w:rPr>
                      </w:pPr>
                      <w:r w:rsidRPr="00ED5D9F">
                        <w:rPr>
                          <w:rFonts w:hint="eastAsia"/>
                          <w:color w:val="000000" w:themeColor="text1"/>
                        </w:rPr>
                        <w:t>2</w:t>
                      </w:r>
                      <w:r w:rsidRPr="00ED5D9F">
                        <w:rPr>
                          <w:color w:val="000000" w:themeColor="text1"/>
                        </w:rPr>
                        <w:t>0</w:t>
                      </w:r>
                      <w:r w:rsidR="005C544C">
                        <w:rPr>
                          <w:color w:val="000000" w:themeColor="text1"/>
                        </w:rPr>
                        <w:t>21</w:t>
                      </w:r>
                      <w:r w:rsidRPr="00ED5D9F">
                        <w:rPr>
                          <w:color w:val="000000" w:themeColor="text1"/>
                        </w:rPr>
                        <w:t>/0</w:t>
                      </w:r>
                      <w:r w:rsidR="005C544C">
                        <w:rPr>
                          <w:color w:val="000000" w:themeColor="text1"/>
                        </w:rPr>
                        <w:t>4</w:t>
                      </w:r>
                      <w:r w:rsidRPr="00ED5D9F">
                        <w:rPr>
                          <w:color w:val="000000" w:themeColor="text1"/>
                        </w:rPr>
                        <w:t>/</w:t>
                      </w:r>
                      <w:r w:rsidR="005C544C">
                        <w:rPr>
                          <w:color w:val="000000" w:themeColor="text1"/>
                        </w:rPr>
                        <w:t>23</w:t>
                      </w:r>
                    </w:p>
                  </w:txbxContent>
                </v:textbox>
              </v:shape>
            </w:pict>
          </mc:Fallback>
        </mc:AlternateContent>
      </w:r>
      <w:r w:rsidR="00401D60" w:rsidRPr="00401D60">
        <w:rPr>
          <w:b/>
        </w:rPr>
        <w:t>JEOL</w:t>
      </w:r>
      <w:r w:rsidR="00401D60" w:rsidRPr="00401D60">
        <w:rPr>
          <w:rFonts w:hint="eastAsia"/>
          <w:b/>
        </w:rPr>
        <w:t xml:space="preserve">　</w:t>
      </w:r>
      <w:proofErr w:type="spellStart"/>
      <w:r w:rsidR="00401D60" w:rsidRPr="00401D60">
        <w:rPr>
          <w:b/>
        </w:rPr>
        <w:t>AccuTOF</w:t>
      </w:r>
      <w:proofErr w:type="spellEnd"/>
      <w:r w:rsidR="00401D60" w:rsidRPr="00401D60">
        <w:rPr>
          <w:rFonts w:hint="eastAsia"/>
          <w:b/>
        </w:rPr>
        <w:t>簡易測定マニュアル</w:t>
      </w:r>
    </w:p>
    <w:p w14:paraId="2EDF98E0" w14:textId="2952C5E7" w:rsidR="003F434F" w:rsidRDefault="0004110D" w:rsidP="005C544C">
      <w:pPr>
        <w:jc w:val="right"/>
        <w:rPr>
          <w:b/>
        </w:rPr>
      </w:pPr>
      <w:r>
        <w:rPr>
          <w:rFonts w:hint="eastAsia"/>
          <w:b/>
        </w:rPr>
        <w:t xml:space="preserve"> </w:t>
      </w:r>
      <w:r>
        <w:rPr>
          <w:b/>
        </w:rPr>
        <w:t xml:space="preserve">                                                      </w:t>
      </w:r>
      <w:r>
        <w:rPr>
          <w:rFonts w:hint="eastAsia"/>
          <w:b/>
        </w:rPr>
        <w:t>川﨑研究室</w:t>
      </w:r>
    </w:p>
    <w:p w14:paraId="30E1A0AB" w14:textId="26462940" w:rsidR="00EE4812" w:rsidRDefault="00EE4812" w:rsidP="00EE4812">
      <w:pPr>
        <w:jc w:val="left"/>
      </w:pPr>
      <w:r>
        <w:rPr>
          <w:rFonts w:hint="eastAsia"/>
        </w:rPr>
        <w:t>・</w:t>
      </w:r>
      <w:r w:rsidRPr="003F434F">
        <w:rPr>
          <w:rFonts w:hint="eastAsia"/>
        </w:rPr>
        <w:t>サンプル濃度</w:t>
      </w:r>
      <w:r>
        <w:rPr>
          <w:rFonts w:hint="eastAsia"/>
        </w:rPr>
        <w:t>は</w:t>
      </w:r>
      <w:r w:rsidRPr="003F434F">
        <w:rPr>
          <w:b/>
          <w:color w:val="FF0000"/>
          <w:u w:val="single"/>
        </w:rPr>
        <w:t>1 ppm</w:t>
      </w:r>
      <w:r>
        <w:rPr>
          <w:b/>
          <w:color w:val="FF0000"/>
          <w:u w:val="single"/>
        </w:rPr>
        <w:t xml:space="preserve"> (</w:t>
      </w:r>
      <w:r w:rsidRPr="003F434F">
        <w:rPr>
          <w:rFonts w:hint="eastAsia"/>
          <w:b/>
          <w:color w:val="FF0000"/>
          <w:u w:val="single"/>
        </w:rPr>
        <w:t>およそ</w:t>
      </w:r>
      <w:r w:rsidRPr="003F434F">
        <w:rPr>
          <w:b/>
          <w:color w:val="FF0000"/>
          <w:u w:val="single"/>
        </w:rPr>
        <w:t>1 mg / 1 L</w:t>
      </w:r>
      <w:r>
        <w:rPr>
          <w:rFonts w:hint="eastAsia"/>
          <w:b/>
          <w:color w:val="FF0000"/>
          <w:u w:val="single"/>
        </w:rPr>
        <w:t>)</w:t>
      </w:r>
      <w:r>
        <w:rPr>
          <w:rFonts w:hint="eastAsia"/>
          <w:b/>
          <w:color w:val="FF0000"/>
          <w:u w:val="single"/>
        </w:rPr>
        <w:t>〜</w:t>
      </w:r>
      <w:r>
        <w:rPr>
          <w:b/>
          <w:color w:val="FF0000"/>
          <w:u w:val="single"/>
        </w:rPr>
        <w:t>10 ppm</w:t>
      </w:r>
      <w:r w:rsidR="00F741EB">
        <w:rPr>
          <w:rFonts w:hint="eastAsia"/>
          <w:b/>
          <w:color w:val="FF0000"/>
          <w:u w:val="single"/>
        </w:rPr>
        <w:t>程度</w:t>
      </w:r>
      <w:r w:rsidRPr="007C0BF7">
        <w:rPr>
          <w:rFonts w:hint="eastAsia"/>
          <w:color w:val="000000" w:themeColor="text1"/>
        </w:rPr>
        <w:t>を目安に調製する。</w:t>
      </w:r>
    </w:p>
    <w:p w14:paraId="5ADD9683" w14:textId="4546E55C" w:rsidR="00EE4812" w:rsidRDefault="00EE4812" w:rsidP="00EE4812">
      <w:pPr>
        <w:jc w:val="left"/>
      </w:pPr>
      <w:r>
        <w:rPr>
          <w:rFonts w:hint="eastAsia"/>
        </w:rPr>
        <w:t>・使用記録をノートにつける，特に観測した一番強い分子量を記録すること。</w:t>
      </w:r>
    </w:p>
    <w:p w14:paraId="4BD9DD54" w14:textId="286DFB93" w:rsidR="005C544C" w:rsidRPr="003F434F" w:rsidRDefault="005C544C" w:rsidP="00EE4812">
      <w:pPr>
        <w:jc w:val="left"/>
        <w:rPr>
          <w:rFonts w:hint="eastAsia"/>
        </w:rPr>
      </w:pPr>
      <w:r>
        <w:rPr>
          <w:rFonts w:hint="eastAsia"/>
        </w:rPr>
        <w:t>・</w:t>
      </w:r>
      <w:r w:rsidRPr="005C544C">
        <w:rPr>
          <w:rFonts w:hint="eastAsia"/>
          <w:color w:val="FF0000"/>
        </w:rPr>
        <w:t>使用後、必ず本体右下のオイルトラップを確認し、ポンプにオイルを戻すこと。</w:t>
      </w:r>
    </w:p>
    <w:tbl>
      <w:tblPr>
        <w:tblStyle w:val="a3"/>
        <w:tblW w:w="10414" w:type="dxa"/>
        <w:tblLayout w:type="fixed"/>
        <w:tblLook w:val="04A0" w:firstRow="1" w:lastRow="0" w:firstColumn="1" w:lastColumn="0" w:noHBand="0" w:noVBand="1"/>
      </w:tblPr>
      <w:tblGrid>
        <w:gridCol w:w="3369"/>
        <w:gridCol w:w="7045"/>
      </w:tblGrid>
      <w:tr w:rsidR="00EE4812" w:rsidRPr="00897D10" w14:paraId="110A5E91" w14:textId="77777777" w:rsidTr="00945422">
        <w:tc>
          <w:tcPr>
            <w:tcW w:w="3369" w:type="dxa"/>
          </w:tcPr>
          <w:p w14:paraId="01E409FE" w14:textId="77777777" w:rsidR="00EE4812" w:rsidRPr="00897D10" w:rsidRDefault="00EE4812" w:rsidP="00945422">
            <w:pPr>
              <w:spacing w:line="240" w:lineRule="exact"/>
              <w:rPr>
                <w:sz w:val="21"/>
                <w:szCs w:val="21"/>
              </w:rPr>
            </w:pPr>
            <w:r w:rsidRPr="00897D10">
              <w:rPr>
                <w:rFonts w:hint="eastAsia"/>
                <w:sz w:val="21"/>
                <w:szCs w:val="21"/>
              </w:rPr>
              <w:t>窒素発生装置のスイッチを入れ，バルブ１</w:t>
            </w:r>
            <w:r w:rsidRPr="00897D10">
              <w:rPr>
                <w:sz w:val="21"/>
                <w:szCs w:val="21"/>
              </w:rPr>
              <w:t>(</w:t>
            </w:r>
            <w:r w:rsidRPr="00897D10">
              <w:rPr>
                <w:rFonts w:hint="eastAsia"/>
                <w:sz w:val="21"/>
                <w:szCs w:val="21"/>
              </w:rPr>
              <w:t>奥側</w:t>
            </w:r>
            <w:r w:rsidRPr="00897D10">
              <w:rPr>
                <w:sz w:val="21"/>
                <w:szCs w:val="21"/>
              </w:rPr>
              <w:t>)</w:t>
            </w:r>
            <w:r w:rsidRPr="00897D10">
              <w:rPr>
                <w:rFonts w:hint="eastAsia"/>
                <w:sz w:val="21"/>
                <w:szCs w:val="21"/>
              </w:rPr>
              <w:t>を開く。</w:t>
            </w:r>
          </w:p>
          <w:p w14:paraId="2460060E" w14:textId="77777777" w:rsidR="00EE4812" w:rsidRPr="00897D10" w:rsidRDefault="00EE4812" w:rsidP="00945422">
            <w:pPr>
              <w:spacing w:line="240" w:lineRule="exact"/>
              <w:rPr>
                <w:sz w:val="21"/>
                <w:szCs w:val="21"/>
              </w:rPr>
            </w:pPr>
            <w:r w:rsidRPr="00897D10">
              <w:rPr>
                <w:rFonts w:hint="eastAsia"/>
                <w:sz w:val="21"/>
                <w:szCs w:val="21"/>
              </w:rPr>
              <w:t>（バルブ２（手前）は</w:t>
            </w:r>
            <w:r w:rsidRPr="00897D10">
              <w:rPr>
                <w:sz w:val="21"/>
                <w:szCs w:val="21"/>
              </w:rPr>
              <w:t>DART</w:t>
            </w:r>
            <w:r w:rsidRPr="00897D10">
              <w:rPr>
                <w:rFonts w:hint="eastAsia"/>
                <w:sz w:val="21"/>
                <w:szCs w:val="21"/>
              </w:rPr>
              <w:t>イオン源を使う場合に使用）</w:t>
            </w:r>
          </w:p>
        </w:tc>
        <w:tc>
          <w:tcPr>
            <w:tcW w:w="7045" w:type="dxa"/>
          </w:tcPr>
          <w:p w14:paraId="12D50415" w14:textId="77777777" w:rsidR="00EE4812" w:rsidRPr="00897D10" w:rsidRDefault="00EE4812" w:rsidP="00945422">
            <w:pPr>
              <w:tabs>
                <w:tab w:val="left" w:pos="1870"/>
              </w:tabs>
              <w:jc w:val="center"/>
              <w:rPr>
                <w:noProof/>
                <w:sz w:val="21"/>
                <w:szCs w:val="21"/>
              </w:rPr>
            </w:pPr>
            <w:r w:rsidRPr="00897D10">
              <w:rPr>
                <w:noProof/>
                <w:sz w:val="21"/>
                <w:szCs w:val="21"/>
              </w:rPr>
              <w:drawing>
                <wp:inline distT="0" distB="0" distL="0" distR="0" wp14:anchorId="244A1F1B" wp14:editId="4A980BBA">
                  <wp:extent cx="2578735" cy="1285571"/>
                  <wp:effectExtent l="0" t="0" r="0" b="10160"/>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9137" cy="1285771"/>
                          </a:xfrm>
                          <a:prstGeom prst="rect">
                            <a:avLst/>
                          </a:prstGeom>
                          <a:noFill/>
                          <a:ln>
                            <a:noFill/>
                          </a:ln>
                        </pic:spPr>
                      </pic:pic>
                    </a:graphicData>
                  </a:graphic>
                </wp:inline>
              </w:drawing>
            </w:r>
          </w:p>
        </w:tc>
      </w:tr>
      <w:tr w:rsidR="00EE4812" w:rsidRPr="00897D10" w14:paraId="0953D460" w14:textId="77777777" w:rsidTr="00945422">
        <w:tc>
          <w:tcPr>
            <w:tcW w:w="3369" w:type="dxa"/>
          </w:tcPr>
          <w:p w14:paraId="55DA9859" w14:textId="6E33F9FC" w:rsidR="00EE4812" w:rsidRPr="00F03F44" w:rsidRDefault="00F03F44" w:rsidP="00945422">
            <w:pPr>
              <w:spacing w:line="240" w:lineRule="exact"/>
              <w:rPr>
                <w:sz w:val="21"/>
                <w:szCs w:val="21"/>
              </w:rPr>
            </w:pPr>
            <w:r w:rsidRPr="00F03F44">
              <w:rPr>
                <w:rFonts w:hint="eastAsia"/>
                <w:b/>
                <w:color w:val="FF0000"/>
                <w:sz w:val="21"/>
                <w:szCs w:val="21"/>
                <w:u w:val="single"/>
              </w:rPr>
              <w:t>本体側面の圧力計の数値が緑色に変わったことを確認してから</w:t>
            </w:r>
            <w:r>
              <w:rPr>
                <w:rFonts w:hint="eastAsia"/>
                <w:sz w:val="21"/>
                <w:szCs w:val="21"/>
              </w:rPr>
              <w:t>、</w:t>
            </w:r>
            <w:r w:rsidR="00EE4812" w:rsidRPr="00897D10">
              <w:rPr>
                <w:rFonts w:hint="eastAsia"/>
                <w:sz w:val="21"/>
                <w:szCs w:val="21"/>
              </w:rPr>
              <w:t>本体上部にあるバルブを開く（少し回してロックを外し，上に引っぱった後，逆に回してロックする）</w:t>
            </w:r>
            <w:r w:rsidRPr="00F03F44">
              <w:rPr>
                <w:rFonts w:hint="eastAsia"/>
                <w:b/>
                <w:color w:val="FF0000"/>
                <w:sz w:val="21"/>
                <w:szCs w:val="21"/>
                <w:u w:val="single"/>
              </w:rPr>
              <w:t>また，</w:t>
            </w:r>
            <w:r w:rsidR="00EE4812" w:rsidRPr="007C0BF7">
              <w:rPr>
                <w:rFonts w:hint="eastAsia"/>
                <w:b/>
                <w:color w:val="FF0000"/>
                <w:sz w:val="21"/>
                <w:szCs w:val="21"/>
                <w:u w:val="single"/>
              </w:rPr>
              <w:t>ランプが点灯している</w:t>
            </w:r>
            <w:r w:rsidR="00EE4812">
              <w:rPr>
                <w:rFonts w:hint="eastAsia"/>
                <w:b/>
                <w:color w:val="FF0000"/>
                <w:sz w:val="21"/>
                <w:szCs w:val="21"/>
                <w:u w:val="single"/>
              </w:rPr>
              <w:t>最中</w:t>
            </w:r>
            <w:r w:rsidR="00EE4812" w:rsidRPr="007C0BF7">
              <w:rPr>
                <w:rFonts w:hint="eastAsia"/>
                <w:b/>
                <w:color w:val="FF0000"/>
                <w:sz w:val="21"/>
                <w:szCs w:val="21"/>
                <w:u w:val="single"/>
              </w:rPr>
              <w:t>は絶対に開けないこと</w:t>
            </w:r>
            <w:r w:rsidR="00EE4812" w:rsidRPr="00897D10">
              <w:rPr>
                <w:rFonts w:hint="eastAsia"/>
                <w:sz w:val="21"/>
                <w:szCs w:val="21"/>
              </w:rPr>
              <w:t>，</w:t>
            </w:r>
            <w:r w:rsidR="00EE4812">
              <w:rPr>
                <w:rFonts w:hint="eastAsia"/>
                <w:sz w:val="21"/>
                <w:szCs w:val="21"/>
              </w:rPr>
              <w:t>開けてしまった際には</w:t>
            </w:r>
            <w:r w:rsidR="00EE4812" w:rsidRPr="00897D10">
              <w:rPr>
                <w:rFonts w:hint="eastAsia"/>
                <w:sz w:val="21"/>
                <w:szCs w:val="21"/>
              </w:rPr>
              <w:t>管理者まで連絡する。</w:t>
            </w:r>
          </w:p>
        </w:tc>
        <w:tc>
          <w:tcPr>
            <w:tcW w:w="7045" w:type="dxa"/>
          </w:tcPr>
          <w:p w14:paraId="3E136699" w14:textId="77777777" w:rsidR="00EE4812" w:rsidRPr="00897D10" w:rsidRDefault="00EE4812" w:rsidP="00945422">
            <w:pPr>
              <w:tabs>
                <w:tab w:val="left" w:pos="1870"/>
              </w:tabs>
              <w:jc w:val="center"/>
              <w:rPr>
                <w:noProof/>
                <w:sz w:val="21"/>
                <w:szCs w:val="21"/>
              </w:rPr>
            </w:pPr>
            <w:r w:rsidRPr="00897D10">
              <w:rPr>
                <w:noProof/>
                <w:sz w:val="21"/>
                <w:szCs w:val="21"/>
              </w:rPr>
              <w:drawing>
                <wp:inline distT="0" distB="0" distL="0" distR="0" wp14:anchorId="4606ABE5" wp14:editId="08FD5B6B">
                  <wp:extent cx="2484744" cy="1433788"/>
                  <wp:effectExtent l="0" t="0" r="5080" b="0"/>
                  <wp:docPr id="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5355" cy="1434140"/>
                          </a:xfrm>
                          <a:prstGeom prst="rect">
                            <a:avLst/>
                          </a:prstGeom>
                          <a:noFill/>
                          <a:ln>
                            <a:noFill/>
                          </a:ln>
                        </pic:spPr>
                      </pic:pic>
                    </a:graphicData>
                  </a:graphic>
                </wp:inline>
              </w:drawing>
            </w:r>
          </w:p>
        </w:tc>
      </w:tr>
      <w:tr w:rsidR="00EE4812" w:rsidRPr="00897D10" w14:paraId="1F5B1894" w14:textId="77777777" w:rsidTr="00945422">
        <w:tc>
          <w:tcPr>
            <w:tcW w:w="3369" w:type="dxa"/>
          </w:tcPr>
          <w:p w14:paraId="700723B7" w14:textId="77777777" w:rsidR="00EE4812" w:rsidRPr="00897D10" w:rsidRDefault="00EE4812" w:rsidP="00945422">
            <w:pPr>
              <w:spacing w:line="240" w:lineRule="exact"/>
              <w:rPr>
                <w:sz w:val="21"/>
                <w:szCs w:val="21"/>
              </w:rPr>
            </w:pPr>
            <w:r w:rsidRPr="00897D10">
              <w:rPr>
                <w:b/>
                <w:sz w:val="21"/>
                <w:szCs w:val="21"/>
                <w:u w:val="single"/>
              </w:rPr>
              <w:t>Mass Center</w:t>
            </w:r>
            <w:r w:rsidRPr="00897D10">
              <w:rPr>
                <w:rFonts w:hint="eastAsia"/>
                <w:b/>
                <w:sz w:val="21"/>
                <w:szCs w:val="21"/>
                <w:u w:val="single"/>
              </w:rPr>
              <w:t>メイン</w:t>
            </w:r>
            <w:r w:rsidRPr="00897D10">
              <w:rPr>
                <w:rFonts w:hint="eastAsia"/>
                <w:sz w:val="21"/>
                <w:szCs w:val="21"/>
              </w:rPr>
              <w:t>から</w:t>
            </w:r>
            <w:r w:rsidRPr="00897D10">
              <w:rPr>
                <w:rFonts w:hint="eastAsia"/>
                <w:b/>
                <w:sz w:val="21"/>
                <w:szCs w:val="21"/>
                <w:u w:val="single"/>
              </w:rPr>
              <w:t>ファイル＞プロジェクトを開く</w:t>
            </w:r>
            <w:r w:rsidRPr="00897D10">
              <w:rPr>
                <w:rFonts w:hint="eastAsia"/>
                <w:sz w:val="21"/>
                <w:szCs w:val="21"/>
              </w:rPr>
              <w:t>を選び，自分の研究室のプロジェクトを選ぶ</w:t>
            </w:r>
            <w:r>
              <w:rPr>
                <w:rFonts w:hint="eastAsia"/>
                <w:sz w:val="21"/>
                <w:szCs w:val="21"/>
              </w:rPr>
              <w:t>。</w:t>
            </w:r>
          </w:p>
          <w:p w14:paraId="5CF21033" w14:textId="77777777" w:rsidR="00EE4812" w:rsidRPr="00897D10" w:rsidRDefault="00EE4812" w:rsidP="00945422">
            <w:pPr>
              <w:spacing w:line="240" w:lineRule="exact"/>
              <w:rPr>
                <w:sz w:val="21"/>
                <w:szCs w:val="21"/>
              </w:rPr>
            </w:pPr>
          </w:p>
        </w:tc>
        <w:tc>
          <w:tcPr>
            <w:tcW w:w="7045" w:type="dxa"/>
          </w:tcPr>
          <w:p w14:paraId="4D6463F2" w14:textId="77777777" w:rsidR="00EE4812" w:rsidRPr="00897D10" w:rsidRDefault="00EE4812" w:rsidP="00945422">
            <w:pPr>
              <w:tabs>
                <w:tab w:val="left" w:pos="1870"/>
              </w:tabs>
              <w:jc w:val="center"/>
              <w:rPr>
                <w:sz w:val="21"/>
                <w:szCs w:val="21"/>
              </w:rPr>
            </w:pPr>
            <w:r w:rsidRPr="00897D10">
              <w:rPr>
                <w:noProof/>
                <w:sz w:val="21"/>
                <w:szCs w:val="21"/>
              </w:rPr>
              <w:drawing>
                <wp:inline distT="0" distB="0" distL="0" distR="0" wp14:anchorId="7AA8C892" wp14:editId="38238BCA">
                  <wp:extent cx="2291080" cy="1486166"/>
                  <wp:effectExtent l="0" t="0" r="0" b="1270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514" cy="1487096"/>
                          </a:xfrm>
                          <a:prstGeom prst="rect">
                            <a:avLst/>
                          </a:prstGeom>
                          <a:noFill/>
                          <a:ln>
                            <a:noFill/>
                          </a:ln>
                        </pic:spPr>
                      </pic:pic>
                    </a:graphicData>
                  </a:graphic>
                </wp:inline>
              </w:drawing>
            </w:r>
          </w:p>
        </w:tc>
      </w:tr>
      <w:tr w:rsidR="00EE4812" w:rsidRPr="00897D10" w14:paraId="41B4CF28" w14:textId="77777777" w:rsidTr="00945422">
        <w:tc>
          <w:tcPr>
            <w:tcW w:w="3369" w:type="dxa"/>
          </w:tcPr>
          <w:p w14:paraId="04CA9B32" w14:textId="77777777" w:rsidR="00EE4812" w:rsidRPr="00897D10" w:rsidRDefault="00EE4812" w:rsidP="00945422">
            <w:pPr>
              <w:spacing w:line="240" w:lineRule="exact"/>
              <w:rPr>
                <w:sz w:val="21"/>
                <w:szCs w:val="21"/>
              </w:rPr>
            </w:pPr>
            <w:r w:rsidRPr="00897D10">
              <w:rPr>
                <w:b/>
                <w:sz w:val="21"/>
                <w:szCs w:val="21"/>
                <w:u w:val="single"/>
              </w:rPr>
              <w:t>Mass Center</w:t>
            </w:r>
            <w:r w:rsidRPr="00897D10">
              <w:rPr>
                <w:rFonts w:hint="eastAsia"/>
                <w:b/>
                <w:sz w:val="21"/>
                <w:szCs w:val="21"/>
                <w:u w:val="single"/>
              </w:rPr>
              <w:t>メイン</w:t>
            </w:r>
            <w:r w:rsidRPr="00897D10">
              <w:rPr>
                <w:rFonts w:hint="eastAsia"/>
                <w:sz w:val="21"/>
                <w:szCs w:val="21"/>
              </w:rPr>
              <w:t xml:space="preserve">から　</w:t>
            </w:r>
            <w:r w:rsidRPr="00897D10">
              <w:rPr>
                <w:rFonts w:hint="eastAsia"/>
                <w:b/>
                <w:sz w:val="21"/>
                <w:szCs w:val="21"/>
                <w:u w:val="single"/>
              </w:rPr>
              <w:t>装置＞</w:t>
            </w:r>
            <w:r w:rsidRPr="00897D10">
              <w:rPr>
                <w:b/>
                <w:sz w:val="21"/>
                <w:szCs w:val="21"/>
                <w:u w:val="single"/>
              </w:rPr>
              <w:t>MS</w:t>
            </w:r>
            <w:r w:rsidRPr="00897D10">
              <w:rPr>
                <w:rFonts w:hint="eastAsia"/>
                <w:b/>
                <w:sz w:val="21"/>
                <w:szCs w:val="21"/>
                <w:u w:val="single"/>
              </w:rPr>
              <w:t>調整</w:t>
            </w:r>
            <w:r w:rsidRPr="00897D10">
              <w:rPr>
                <w:rFonts w:hint="eastAsia"/>
                <w:sz w:val="21"/>
                <w:szCs w:val="21"/>
              </w:rPr>
              <w:t xml:space="preserve">　をえらび</w:t>
            </w:r>
            <w:r w:rsidRPr="00897D10">
              <w:rPr>
                <w:sz w:val="21"/>
                <w:szCs w:val="21"/>
              </w:rPr>
              <w:t>MS</w:t>
            </w:r>
            <w:r w:rsidRPr="00897D10">
              <w:rPr>
                <w:rFonts w:hint="eastAsia"/>
                <w:sz w:val="21"/>
                <w:szCs w:val="21"/>
              </w:rPr>
              <w:t>調整マネージャを立ち上げる。（既に開いていれば不要）</w:t>
            </w:r>
          </w:p>
          <w:p w14:paraId="6BB06DD5" w14:textId="77777777" w:rsidR="00EE4812" w:rsidRPr="00897D10" w:rsidRDefault="00EE4812" w:rsidP="00945422">
            <w:pPr>
              <w:spacing w:line="240" w:lineRule="exact"/>
              <w:rPr>
                <w:sz w:val="21"/>
                <w:szCs w:val="21"/>
              </w:rPr>
            </w:pPr>
          </w:p>
        </w:tc>
        <w:tc>
          <w:tcPr>
            <w:tcW w:w="7045" w:type="dxa"/>
          </w:tcPr>
          <w:p w14:paraId="6A7265B5" w14:textId="77777777" w:rsidR="00EE4812" w:rsidRPr="00897D10" w:rsidRDefault="00EE4812" w:rsidP="00945422">
            <w:pPr>
              <w:jc w:val="center"/>
              <w:rPr>
                <w:sz w:val="21"/>
                <w:szCs w:val="21"/>
              </w:rPr>
            </w:pPr>
            <w:r w:rsidRPr="00897D10">
              <w:rPr>
                <w:noProof/>
                <w:sz w:val="21"/>
                <w:szCs w:val="21"/>
              </w:rPr>
              <w:drawing>
                <wp:inline distT="0" distB="0" distL="0" distR="0" wp14:anchorId="46B69CDF" wp14:editId="66AD04B4">
                  <wp:extent cx="1662627" cy="1126490"/>
                  <wp:effectExtent l="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a:stretch>
                            <a:fillRect/>
                          </a:stretch>
                        </pic:blipFill>
                        <pic:spPr>
                          <a:xfrm>
                            <a:off x="0" y="0"/>
                            <a:ext cx="1662940" cy="1126702"/>
                          </a:xfrm>
                          <a:prstGeom prst="rect">
                            <a:avLst/>
                          </a:prstGeom>
                        </pic:spPr>
                      </pic:pic>
                    </a:graphicData>
                  </a:graphic>
                </wp:inline>
              </w:drawing>
            </w:r>
            <w:r w:rsidRPr="00897D10">
              <w:rPr>
                <w:rFonts w:hint="eastAsia"/>
                <w:sz w:val="21"/>
                <w:szCs w:val="21"/>
              </w:rPr>
              <w:t xml:space="preserve">　</w:t>
            </w:r>
            <w:r w:rsidRPr="00897D10">
              <w:rPr>
                <w:noProof/>
                <w:sz w:val="21"/>
                <w:szCs w:val="21"/>
              </w:rPr>
              <w:drawing>
                <wp:inline distT="0" distB="0" distL="0" distR="0" wp14:anchorId="169A6A99" wp14:editId="3CF83710">
                  <wp:extent cx="1523583" cy="1079080"/>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130" cy="1079468"/>
                          </a:xfrm>
                          <a:prstGeom prst="rect">
                            <a:avLst/>
                          </a:prstGeom>
                          <a:noFill/>
                          <a:ln>
                            <a:noFill/>
                          </a:ln>
                        </pic:spPr>
                      </pic:pic>
                    </a:graphicData>
                  </a:graphic>
                </wp:inline>
              </w:drawing>
            </w:r>
          </w:p>
        </w:tc>
      </w:tr>
      <w:tr w:rsidR="00EE4812" w:rsidRPr="00897D10" w14:paraId="771148DC" w14:textId="77777777" w:rsidTr="00945422">
        <w:tc>
          <w:tcPr>
            <w:tcW w:w="3369" w:type="dxa"/>
          </w:tcPr>
          <w:p w14:paraId="507C1BC7" w14:textId="77777777" w:rsidR="00EE4812" w:rsidRDefault="00EE4812" w:rsidP="00945422">
            <w:pPr>
              <w:spacing w:line="240" w:lineRule="exact"/>
              <w:rPr>
                <w:sz w:val="21"/>
                <w:szCs w:val="21"/>
              </w:rPr>
            </w:pPr>
            <w:r w:rsidRPr="00897D10">
              <w:rPr>
                <w:b/>
                <w:sz w:val="21"/>
                <w:szCs w:val="21"/>
                <w:u w:val="single"/>
              </w:rPr>
              <w:t>MS</w:t>
            </w:r>
            <w:r w:rsidRPr="00897D10">
              <w:rPr>
                <w:rFonts w:hint="eastAsia"/>
                <w:b/>
                <w:sz w:val="21"/>
                <w:szCs w:val="21"/>
                <w:u w:val="single"/>
              </w:rPr>
              <w:t>調整マネージャ</w:t>
            </w:r>
            <w:r w:rsidRPr="00897D10">
              <w:rPr>
                <w:rFonts w:hint="eastAsia"/>
                <w:sz w:val="21"/>
                <w:szCs w:val="21"/>
              </w:rPr>
              <w:t>からファイル＞</w:t>
            </w:r>
            <w:r w:rsidRPr="00897D10">
              <w:rPr>
                <w:rFonts w:hint="eastAsia"/>
                <w:sz w:val="21"/>
                <w:szCs w:val="21"/>
              </w:rPr>
              <w:t>MS</w:t>
            </w:r>
            <w:r w:rsidRPr="00897D10">
              <w:rPr>
                <w:rFonts w:hint="eastAsia"/>
                <w:sz w:val="21"/>
                <w:szCs w:val="21"/>
              </w:rPr>
              <w:t>調整条件を開くを選び，用いるイオン源に適した調整条件を開く</w:t>
            </w:r>
            <w:r w:rsidRPr="00897D10">
              <w:rPr>
                <w:sz w:val="21"/>
                <w:szCs w:val="21"/>
              </w:rPr>
              <w:t>(</w:t>
            </w:r>
            <w:r w:rsidRPr="00897D10">
              <w:rPr>
                <w:rFonts w:hint="eastAsia"/>
                <w:sz w:val="21"/>
                <w:szCs w:val="21"/>
              </w:rPr>
              <w:t>通常は</w:t>
            </w:r>
            <w:proofErr w:type="spellStart"/>
            <w:r w:rsidRPr="00897D10">
              <w:rPr>
                <w:sz w:val="21"/>
                <w:szCs w:val="21"/>
              </w:rPr>
              <w:t>ESI_Pos</w:t>
            </w:r>
            <w:proofErr w:type="spellEnd"/>
            <w:r w:rsidRPr="00897D10">
              <w:rPr>
                <w:sz w:val="21"/>
                <w:szCs w:val="21"/>
              </w:rPr>
              <w:t>)</w:t>
            </w:r>
            <w:r>
              <w:rPr>
                <w:rFonts w:hint="eastAsia"/>
                <w:sz w:val="21"/>
                <w:szCs w:val="21"/>
              </w:rPr>
              <w:t>。</w:t>
            </w:r>
          </w:p>
          <w:p w14:paraId="444290DC" w14:textId="77777777" w:rsidR="00EE4812" w:rsidRPr="00897D10" w:rsidRDefault="00EE4812" w:rsidP="00945422">
            <w:pPr>
              <w:spacing w:line="240" w:lineRule="exact"/>
              <w:rPr>
                <w:sz w:val="21"/>
                <w:szCs w:val="21"/>
              </w:rPr>
            </w:pPr>
            <w:r w:rsidRPr="00897D10">
              <w:rPr>
                <w:rFonts w:hint="eastAsia"/>
                <w:b/>
                <w:sz w:val="21"/>
                <w:szCs w:val="21"/>
                <w:u w:val="single"/>
              </w:rPr>
              <w:t>納入時</w:t>
            </w:r>
            <w:r w:rsidRPr="00897D10">
              <w:rPr>
                <w:b/>
                <w:sz w:val="21"/>
                <w:szCs w:val="21"/>
                <w:u w:val="single"/>
              </w:rPr>
              <w:t>MS</w:t>
            </w:r>
            <w:r w:rsidRPr="00897D10">
              <w:rPr>
                <w:rFonts w:hint="eastAsia"/>
                <w:b/>
                <w:sz w:val="21"/>
                <w:szCs w:val="21"/>
                <w:u w:val="single"/>
              </w:rPr>
              <w:t>調整条件格納場所</w:t>
            </w:r>
            <w:r w:rsidRPr="00897D10">
              <w:rPr>
                <w:rFonts w:hint="eastAsia"/>
                <w:sz w:val="21"/>
                <w:szCs w:val="21"/>
              </w:rPr>
              <w:t>に初期ファイルがある，先ずこれを読み込み，</w:t>
            </w:r>
            <w:r w:rsidRPr="00897D10">
              <w:rPr>
                <w:rFonts w:hint="eastAsia"/>
                <w:b/>
                <w:color w:val="FF0000"/>
                <w:sz w:val="21"/>
                <w:szCs w:val="21"/>
                <w:u w:val="single"/>
              </w:rPr>
              <w:t>各研究室のプロジェクトの下に</w:t>
            </w:r>
            <w:r w:rsidRPr="00897D10">
              <w:rPr>
                <w:rFonts w:hint="eastAsia"/>
                <w:sz w:val="21"/>
                <w:szCs w:val="21"/>
              </w:rPr>
              <w:t>名前をつけて保存しておく，次回からは各研究室のフォルダの調整条件を使い，</w:t>
            </w:r>
            <w:r w:rsidRPr="002F24DD">
              <w:rPr>
                <w:rFonts w:hint="eastAsia"/>
                <w:b/>
                <w:color w:val="FF0000"/>
                <w:sz w:val="21"/>
                <w:szCs w:val="21"/>
              </w:rPr>
              <w:t>納入時の調整条件は絶対に上書きしない</w:t>
            </w:r>
            <w:r w:rsidRPr="002F24DD">
              <w:rPr>
                <w:rFonts w:hint="eastAsia"/>
                <w:color w:val="FF0000"/>
                <w:sz w:val="21"/>
                <w:szCs w:val="21"/>
              </w:rPr>
              <w:t>こと</w:t>
            </w:r>
            <w:r w:rsidRPr="002F24DD">
              <w:rPr>
                <w:rFonts w:hint="eastAsia"/>
                <w:color w:val="000000" w:themeColor="text1"/>
                <w:sz w:val="21"/>
                <w:szCs w:val="21"/>
              </w:rPr>
              <w:t>。</w:t>
            </w:r>
          </w:p>
        </w:tc>
        <w:tc>
          <w:tcPr>
            <w:tcW w:w="7045" w:type="dxa"/>
          </w:tcPr>
          <w:p w14:paraId="48BC3385" w14:textId="77777777" w:rsidR="00EE4812" w:rsidRPr="00897D10" w:rsidRDefault="00EE4812" w:rsidP="00945422">
            <w:pPr>
              <w:jc w:val="center"/>
              <w:rPr>
                <w:sz w:val="21"/>
                <w:szCs w:val="21"/>
              </w:rPr>
            </w:pPr>
            <w:r w:rsidRPr="00897D10">
              <w:rPr>
                <w:noProof/>
                <w:sz w:val="21"/>
                <w:szCs w:val="21"/>
              </w:rPr>
              <w:drawing>
                <wp:inline distT="0" distB="0" distL="0" distR="0" wp14:anchorId="19654598" wp14:editId="5D2B9775">
                  <wp:extent cx="1458960" cy="115561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045" cy="1155679"/>
                          </a:xfrm>
                          <a:prstGeom prst="rect">
                            <a:avLst/>
                          </a:prstGeom>
                          <a:noFill/>
                          <a:ln>
                            <a:noFill/>
                          </a:ln>
                        </pic:spPr>
                      </pic:pic>
                    </a:graphicData>
                  </a:graphic>
                </wp:inline>
              </w:drawing>
            </w:r>
            <w:r w:rsidRPr="00897D10">
              <w:rPr>
                <w:rFonts w:hint="eastAsia"/>
                <w:noProof/>
                <w:sz w:val="21"/>
                <w:szCs w:val="21"/>
              </w:rPr>
              <w:t xml:space="preserve">　</w:t>
            </w:r>
            <w:r w:rsidRPr="00897D10">
              <w:rPr>
                <w:noProof/>
                <w:sz w:val="21"/>
                <w:szCs w:val="21"/>
              </w:rPr>
              <w:drawing>
                <wp:inline distT="0" distB="0" distL="0" distR="0" wp14:anchorId="6C5E4908" wp14:editId="78249676">
                  <wp:extent cx="1812925" cy="133226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3825" cy="1332926"/>
                          </a:xfrm>
                          <a:prstGeom prst="rect">
                            <a:avLst/>
                          </a:prstGeom>
                          <a:noFill/>
                          <a:ln>
                            <a:noFill/>
                          </a:ln>
                        </pic:spPr>
                      </pic:pic>
                    </a:graphicData>
                  </a:graphic>
                </wp:inline>
              </w:drawing>
            </w:r>
          </w:p>
        </w:tc>
      </w:tr>
      <w:tr w:rsidR="00EE4812" w:rsidRPr="00897D10" w14:paraId="35180F03" w14:textId="77777777" w:rsidTr="00945422">
        <w:tc>
          <w:tcPr>
            <w:tcW w:w="3369" w:type="dxa"/>
          </w:tcPr>
          <w:p w14:paraId="6D250E10" w14:textId="77777777" w:rsidR="00EE4812" w:rsidRPr="00897D10" w:rsidRDefault="00EE4812" w:rsidP="00945422">
            <w:pPr>
              <w:spacing w:line="240" w:lineRule="exact"/>
              <w:rPr>
                <w:sz w:val="21"/>
                <w:szCs w:val="21"/>
              </w:rPr>
            </w:pPr>
            <w:r w:rsidRPr="00897D10">
              <w:rPr>
                <w:b/>
                <w:sz w:val="21"/>
                <w:szCs w:val="21"/>
                <w:u w:val="single"/>
              </w:rPr>
              <w:lastRenderedPageBreak/>
              <w:t>MS</w:t>
            </w:r>
            <w:r w:rsidRPr="00897D10">
              <w:rPr>
                <w:rFonts w:hint="eastAsia"/>
                <w:b/>
                <w:sz w:val="21"/>
                <w:szCs w:val="21"/>
                <w:u w:val="single"/>
              </w:rPr>
              <w:t>調整マネージャ</w:t>
            </w:r>
            <w:r w:rsidRPr="00897D10">
              <w:rPr>
                <w:rFonts w:hint="eastAsia"/>
                <w:sz w:val="21"/>
                <w:szCs w:val="21"/>
              </w:rPr>
              <w:t>上部の装置の状態を，排気完了からウォームアップ，待機，操作の順に５秒ぐらい間隔を開けて切り替える。</w:t>
            </w:r>
          </w:p>
          <w:p w14:paraId="41997C9D" w14:textId="77777777" w:rsidR="00EE4812" w:rsidRPr="00897D10" w:rsidRDefault="00EE4812" w:rsidP="00945422">
            <w:pPr>
              <w:spacing w:line="240" w:lineRule="exact"/>
              <w:rPr>
                <w:sz w:val="21"/>
                <w:szCs w:val="21"/>
              </w:rPr>
            </w:pPr>
            <w:r w:rsidRPr="00897D10">
              <w:rPr>
                <w:rFonts w:hint="eastAsia"/>
                <w:sz w:val="21"/>
                <w:szCs w:val="21"/>
              </w:rPr>
              <w:t>（異なる調整条件を読み込むときは排気完了に戻すこと）</w:t>
            </w:r>
          </w:p>
        </w:tc>
        <w:tc>
          <w:tcPr>
            <w:tcW w:w="7045" w:type="dxa"/>
          </w:tcPr>
          <w:p w14:paraId="384E762B" w14:textId="77777777" w:rsidR="00EE4812" w:rsidRPr="00897D10" w:rsidRDefault="00EE4812" w:rsidP="00945422">
            <w:pPr>
              <w:jc w:val="center"/>
              <w:rPr>
                <w:sz w:val="21"/>
                <w:szCs w:val="21"/>
              </w:rPr>
            </w:pPr>
            <w:r w:rsidRPr="00897D10">
              <w:rPr>
                <w:noProof/>
                <w:sz w:val="21"/>
                <w:szCs w:val="21"/>
              </w:rPr>
              <w:drawing>
                <wp:inline distT="0" distB="0" distL="0" distR="0" wp14:anchorId="2EAD3610" wp14:editId="45FFCDC4">
                  <wp:extent cx="3477240" cy="943610"/>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7240" cy="943610"/>
                          </a:xfrm>
                          <a:prstGeom prst="rect">
                            <a:avLst/>
                          </a:prstGeom>
                          <a:noFill/>
                          <a:ln>
                            <a:noFill/>
                          </a:ln>
                        </pic:spPr>
                      </pic:pic>
                    </a:graphicData>
                  </a:graphic>
                </wp:inline>
              </w:drawing>
            </w:r>
          </w:p>
        </w:tc>
      </w:tr>
      <w:tr w:rsidR="00EE4812" w:rsidRPr="00897D10" w14:paraId="07B3A8C8" w14:textId="77777777" w:rsidTr="00945422">
        <w:trPr>
          <w:trHeight w:val="247"/>
        </w:trPr>
        <w:tc>
          <w:tcPr>
            <w:tcW w:w="3369" w:type="dxa"/>
          </w:tcPr>
          <w:p w14:paraId="7704B330" w14:textId="7A231515" w:rsidR="00EE4812" w:rsidRDefault="00EE4812" w:rsidP="00945422">
            <w:pPr>
              <w:spacing w:line="240" w:lineRule="exact"/>
              <w:rPr>
                <w:sz w:val="21"/>
                <w:szCs w:val="21"/>
              </w:rPr>
            </w:pPr>
            <w:r>
              <w:rPr>
                <w:rFonts w:hint="eastAsia"/>
                <w:sz w:val="21"/>
                <w:szCs w:val="21"/>
              </w:rPr>
              <w:t>シリンジにサンプルを取り，イオン源と繋ぐ。シリンジポンプを用いて</w:t>
            </w:r>
            <w:r w:rsidRPr="00897D10">
              <w:rPr>
                <w:rFonts w:hint="eastAsia"/>
                <w:sz w:val="21"/>
                <w:szCs w:val="21"/>
              </w:rPr>
              <w:t>，溶液を送</w:t>
            </w:r>
            <w:r w:rsidR="008976C9">
              <w:rPr>
                <w:rFonts w:hint="eastAsia"/>
                <w:sz w:val="21"/>
                <w:szCs w:val="21"/>
              </w:rPr>
              <w:t>る。</w:t>
            </w:r>
            <w:r w:rsidRPr="00897D10">
              <w:rPr>
                <w:rFonts w:hint="eastAsia"/>
                <w:sz w:val="21"/>
                <w:szCs w:val="21"/>
              </w:rPr>
              <w:t>（流速</w:t>
            </w:r>
            <w:r>
              <w:rPr>
                <w:sz w:val="21"/>
                <w:szCs w:val="21"/>
              </w:rPr>
              <w:t>10–</w:t>
            </w:r>
            <w:r w:rsidR="008976C9">
              <w:rPr>
                <w:sz w:val="21"/>
                <w:szCs w:val="21"/>
              </w:rPr>
              <w:t>50</w:t>
            </w:r>
            <w:r w:rsidRPr="00897D10">
              <w:rPr>
                <w:rFonts w:hint="eastAsia"/>
                <w:sz w:val="21"/>
                <w:szCs w:val="21"/>
              </w:rPr>
              <w:t xml:space="preserve"> </w:t>
            </w:r>
            <w:r w:rsidRPr="00897D10">
              <w:rPr>
                <w:rFonts w:ascii="Symbol" w:hAnsi="Symbol"/>
                <w:sz w:val="21"/>
                <w:szCs w:val="21"/>
              </w:rPr>
              <w:t></w:t>
            </w:r>
            <w:r w:rsidRPr="00897D10">
              <w:rPr>
                <w:sz w:val="21"/>
                <w:szCs w:val="21"/>
              </w:rPr>
              <w:t>l/min</w:t>
            </w:r>
            <w:r>
              <w:rPr>
                <w:rFonts w:hint="eastAsia"/>
                <w:sz w:val="21"/>
                <w:szCs w:val="21"/>
              </w:rPr>
              <w:t>，シリンジの直径を正しくセットすること</w:t>
            </w:r>
            <w:r w:rsidRPr="00897D10">
              <w:rPr>
                <w:rFonts w:hint="eastAsia"/>
                <w:sz w:val="21"/>
                <w:szCs w:val="21"/>
              </w:rPr>
              <w:t>）</w:t>
            </w:r>
          </w:p>
          <w:p w14:paraId="0A5B351F" w14:textId="407DCB46" w:rsidR="00EE4812" w:rsidRPr="00897D10" w:rsidRDefault="00EE4812" w:rsidP="00945422">
            <w:pPr>
              <w:spacing w:line="240" w:lineRule="exact"/>
              <w:rPr>
                <w:sz w:val="21"/>
                <w:szCs w:val="21"/>
              </w:rPr>
            </w:pPr>
          </w:p>
        </w:tc>
        <w:tc>
          <w:tcPr>
            <w:tcW w:w="7045" w:type="dxa"/>
          </w:tcPr>
          <w:p w14:paraId="6811A353" w14:textId="77777777" w:rsidR="00EE4812" w:rsidRPr="00897D10" w:rsidRDefault="00EE4812" w:rsidP="00945422">
            <w:pPr>
              <w:jc w:val="center"/>
              <w:rPr>
                <w:sz w:val="21"/>
                <w:szCs w:val="21"/>
              </w:rPr>
            </w:pPr>
            <w:r w:rsidRPr="00897D10">
              <w:rPr>
                <w:noProof/>
                <w:sz w:val="21"/>
                <w:szCs w:val="21"/>
              </w:rPr>
              <w:drawing>
                <wp:inline distT="0" distB="0" distL="0" distR="0" wp14:anchorId="0185BCC3" wp14:editId="02A72F2E">
                  <wp:extent cx="2102760" cy="1172845"/>
                  <wp:effectExtent l="0" t="0" r="5715" b="0"/>
                  <wp:docPr id="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r="1981"/>
                          <a:stretch/>
                        </pic:blipFill>
                        <pic:spPr bwMode="auto">
                          <a:xfrm>
                            <a:off x="0" y="0"/>
                            <a:ext cx="2110729" cy="11772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897D10">
              <w:rPr>
                <w:sz w:val="21"/>
                <w:szCs w:val="21"/>
              </w:rPr>
              <w:t xml:space="preserve"> </w:t>
            </w:r>
            <w:r w:rsidRPr="00897D10">
              <w:rPr>
                <w:noProof/>
                <w:sz w:val="21"/>
                <w:szCs w:val="21"/>
              </w:rPr>
              <w:drawing>
                <wp:inline distT="0" distB="0" distL="0" distR="0" wp14:anchorId="62C99CE0" wp14:editId="6B94264F">
                  <wp:extent cx="1969135" cy="1142961"/>
                  <wp:effectExtent l="0" t="0" r="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a:extLst>
                              <a:ext uri="{28A0092B-C50C-407E-A947-70E740481C1C}">
                                <a14:useLocalDpi xmlns:a14="http://schemas.microsoft.com/office/drawing/2010/main" val="0"/>
                              </a:ext>
                            </a:extLst>
                          </a:blip>
                          <a:srcRect l="1670" r="1726"/>
                          <a:stretch/>
                        </pic:blipFill>
                        <pic:spPr bwMode="auto">
                          <a:xfrm>
                            <a:off x="0" y="0"/>
                            <a:ext cx="1992351" cy="115643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EE4812" w:rsidRPr="00897D10" w14:paraId="3EFBD269" w14:textId="77777777" w:rsidTr="00945422">
        <w:tc>
          <w:tcPr>
            <w:tcW w:w="3369" w:type="dxa"/>
          </w:tcPr>
          <w:p w14:paraId="125EBD47" w14:textId="77777777" w:rsidR="00EE4812" w:rsidRDefault="00EE4812" w:rsidP="00945422">
            <w:pPr>
              <w:spacing w:line="240" w:lineRule="exact"/>
              <w:rPr>
                <w:sz w:val="21"/>
                <w:szCs w:val="21"/>
              </w:rPr>
            </w:pPr>
            <w:r>
              <w:rPr>
                <w:rFonts w:hint="eastAsia"/>
                <w:sz w:val="21"/>
                <w:szCs w:val="21"/>
              </w:rPr>
              <w:t>モニタリングする範囲を設定し</w:t>
            </w:r>
            <w:r w:rsidRPr="00897D10">
              <w:rPr>
                <w:rFonts w:hint="eastAsia"/>
                <w:sz w:val="21"/>
                <w:szCs w:val="21"/>
              </w:rPr>
              <w:t>目的とするサンプルのピークがでることを確認</w:t>
            </w:r>
            <w:r>
              <w:rPr>
                <w:rFonts w:hint="eastAsia"/>
                <w:sz w:val="21"/>
                <w:szCs w:val="21"/>
              </w:rPr>
              <w:t>する</w:t>
            </w:r>
            <w:r w:rsidRPr="00897D10">
              <w:rPr>
                <w:rFonts w:hint="eastAsia"/>
                <w:sz w:val="21"/>
                <w:szCs w:val="21"/>
              </w:rPr>
              <w:t>。</w:t>
            </w:r>
          </w:p>
          <w:p w14:paraId="578FFE3F" w14:textId="77777777" w:rsidR="00EE4812" w:rsidRDefault="00EE4812" w:rsidP="00945422">
            <w:pPr>
              <w:spacing w:line="240" w:lineRule="exact"/>
              <w:rPr>
                <w:sz w:val="21"/>
                <w:szCs w:val="21"/>
              </w:rPr>
            </w:pPr>
            <w:r w:rsidRPr="00897D10">
              <w:rPr>
                <w:rFonts w:hint="eastAsia"/>
                <w:sz w:val="21"/>
                <w:szCs w:val="21"/>
              </w:rPr>
              <w:t>（強度が弱い場合やフラグメントしてしまう場合は電圧を調整する，変更した電圧の設定を</w:t>
            </w:r>
            <w:r>
              <w:rPr>
                <w:rFonts w:hint="eastAsia"/>
                <w:sz w:val="21"/>
                <w:szCs w:val="21"/>
              </w:rPr>
              <w:t>保存したい場合，</w:t>
            </w:r>
            <w:r w:rsidRPr="00897D10">
              <w:rPr>
                <w:rFonts w:hint="eastAsia"/>
                <w:sz w:val="21"/>
                <w:szCs w:val="21"/>
              </w:rPr>
              <w:t>調整条件に名前をつけて保存する。絶対に上書きしないこと）</w:t>
            </w:r>
            <w:r>
              <w:rPr>
                <w:rFonts w:hint="eastAsia"/>
                <w:sz w:val="21"/>
                <w:szCs w:val="21"/>
              </w:rPr>
              <w:t xml:space="preserve">　</w:t>
            </w:r>
          </w:p>
          <w:p w14:paraId="4A198C3B" w14:textId="77777777" w:rsidR="00EE4812" w:rsidRDefault="00EE4812" w:rsidP="00945422">
            <w:pPr>
              <w:spacing w:line="240" w:lineRule="exact"/>
              <w:rPr>
                <w:sz w:val="21"/>
                <w:szCs w:val="21"/>
              </w:rPr>
            </w:pPr>
            <w:r>
              <w:rPr>
                <w:rFonts w:hint="eastAsia"/>
                <w:sz w:val="21"/>
                <w:szCs w:val="21"/>
              </w:rPr>
              <w:t>＊検出器電圧を上げるとピーク強度が増す。ピーク間電圧を上げると高分子側のピークが見やすくなる。</w:t>
            </w:r>
          </w:p>
          <w:p w14:paraId="51258900" w14:textId="77777777" w:rsidR="00EE4812" w:rsidRDefault="00EE4812" w:rsidP="00945422">
            <w:pPr>
              <w:spacing w:line="240" w:lineRule="exact"/>
              <w:rPr>
                <w:sz w:val="21"/>
                <w:szCs w:val="21"/>
              </w:rPr>
            </w:pPr>
            <w:r>
              <w:rPr>
                <w:rFonts w:hint="eastAsia"/>
                <w:sz w:val="21"/>
                <w:szCs w:val="21"/>
              </w:rPr>
              <w:t>オリフィス</w:t>
            </w:r>
            <w:r>
              <w:rPr>
                <w:sz w:val="21"/>
                <w:szCs w:val="21"/>
              </w:rPr>
              <w:t>1 (</w:t>
            </w:r>
            <w:r>
              <w:rPr>
                <w:rFonts w:hint="eastAsia"/>
                <w:sz w:val="21"/>
                <w:szCs w:val="21"/>
              </w:rPr>
              <w:t>通常</w:t>
            </w:r>
            <w:r>
              <w:rPr>
                <w:sz w:val="21"/>
                <w:szCs w:val="21"/>
              </w:rPr>
              <w:t>50 V)</w:t>
            </w:r>
            <w:r>
              <w:rPr>
                <w:rFonts w:hint="eastAsia"/>
                <w:sz w:val="21"/>
                <w:szCs w:val="21"/>
              </w:rPr>
              <w:t>を物質に応じて変えながら目的のピークが見やすい数値に調節する。</w:t>
            </w:r>
          </w:p>
          <w:p w14:paraId="2805AF7A" w14:textId="77777777" w:rsidR="00EE4812" w:rsidRPr="00AB7587" w:rsidRDefault="00EE4812" w:rsidP="00945422">
            <w:pPr>
              <w:spacing w:line="240" w:lineRule="exact"/>
              <w:rPr>
                <w:sz w:val="21"/>
                <w:szCs w:val="21"/>
              </w:rPr>
            </w:pPr>
          </w:p>
        </w:tc>
        <w:tc>
          <w:tcPr>
            <w:tcW w:w="7045" w:type="dxa"/>
          </w:tcPr>
          <w:p w14:paraId="7D299310" w14:textId="77777777" w:rsidR="00EE4812" w:rsidRPr="00897D10" w:rsidRDefault="00EE4812" w:rsidP="00945422">
            <w:pPr>
              <w:jc w:val="center"/>
              <w:rPr>
                <w:sz w:val="21"/>
                <w:szCs w:val="21"/>
              </w:rPr>
            </w:pPr>
            <w:r w:rsidRPr="00897D10">
              <w:rPr>
                <w:noProof/>
                <w:sz w:val="21"/>
                <w:szCs w:val="21"/>
              </w:rPr>
              <w:drawing>
                <wp:inline distT="0" distB="0" distL="0" distR="0" wp14:anchorId="2D8E89A1" wp14:editId="5042B2BD">
                  <wp:extent cx="4107180" cy="2341778"/>
                  <wp:effectExtent l="0" t="0" r="762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7180" cy="2341778"/>
                          </a:xfrm>
                          <a:prstGeom prst="rect">
                            <a:avLst/>
                          </a:prstGeom>
                          <a:noFill/>
                          <a:ln>
                            <a:noFill/>
                          </a:ln>
                        </pic:spPr>
                      </pic:pic>
                    </a:graphicData>
                  </a:graphic>
                </wp:inline>
              </w:drawing>
            </w:r>
          </w:p>
        </w:tc>
      </w:tr>
      <w:tr w:rsidR="00EE4812" w:rsidRPr="00897D10" w14:paraId="4F4C552B" w14:textId="77777777" w:rsidTr="00945422">
        <w:tc>
          <w:tcPr>
            <w:tcW w:w="3369" w:type="dxa"/>
          </w:tcPr>
          <w:p w14:paraId="5DC3DAE3" w14:textId="77777777" w:rsidR="00EE4812" w:rsidRPr="00897D10" w:rsidRDefault="00EE4812" w:rsidP="00945422">
            <w:pPr>
              <w:spacing w:line="240" w:lineRule="exact"/>
              <w:rPr>
                <w:sz w:val="21"/>
                <w:szCs w:val="21"/>
              </w:rPr>
            </w:pPr>
            <w:r>
              <w:rPr>
                <w:sz w:val="21"/>
                <w:szCs w:val="21"/>
              </w:rPr>
              <w:t>MS</w:t>
            </w:r>
            <w:r>
              <w:rPr>
                <w:rFonts w:hint="eastAsia"/>
                <w:sz w:val="21"/>
                <w:szCs w:val="21"/>
              </w:rPr>
              <w:t>調整マネージャから測定＞単発測定を選ぶ。測定の履歴や測定条件を残したい場合は連続測定を使う（</w:t>
            </w:r>
            <w:r>
              <w:rPr>
                <w:sz w:val="21"/>
                <w:szCs w:val="21"/>
              </w:rPr>
              <w:t>JEOL</w:t>
            </w:r>
            <w:r>
              <w:rPr>
                <w:rFonts w:hint="eastAsia"/>
                <w:sz w:val="21"/>
                <w:szCs w:val="21"/>
              </w:rPr>
              <w:t>の講習マニュアル参照）</w:t>
            </w:r>
          </w:p>
        </w:tc>
        <w:tc>
          <w:tcPr>
            <w:tcW w:w="7045" w:type="dxa"/>
          </w:tcPr>
          <w:p w14:paraId="3DB12103" w14:textId="77777777" w:rsidR="00EE4812" w:rsidRPr="00897D10" w:rsidRDefault="00EE4812" w:rsidP="00945422">
            <w:pPr>
              <w:jc w:val="center"/>
              <w:rPr>
                <w:sz w:val="21"/>
                <w:szCs w:val="21"/>
              </w:rPr>
            </w:pPr>
            <w:r>
              <w:rPr>
                <w:noProof/>
                <w:sz w:val="21"/>
                <w:szCs w:val="21"/>
              </w:rPr>
              <w:drawing>
                <wp:inline distT="0" distB="0" distL="0" distR="0" wp14:anchorId="29CFE0EA" wp14:editId="26F44C33">
                  <wp:extent cx="3066415" cy="1064226"/>
                  <wp:effectExtent l="0" t="0" r="6985" b="3175"/>
                  <wp:docPr id="2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6415" cy="1064226"/>
                          </a:xfrm>
                          <a:prstGeom prst="rect">
                            <a:avLst/>
                          </a:prstGeom>
                          <a:noFill/>
                          <a:ln>
                            <a:noFill/>
                          </a:ln>
                        </pic:spPr>
                      </pic:pic>
                    </a:graphicData>
                  </a:graphic>
                </wp:inline>
              </w:drawing>
            </w:r>
          </w:p>
        </w:tc>
      </w:tr>
      <w:tr w:rsidR="00EE4812" w:rsidRPr="00897D10" w14:paraId="76599D59" w14:textId="77777777" w:rsidTr="00945422">
        <w:tc>
          <w:tcPr>
            <w:tcW w:w="3369" w:type="dxa"/>
          </w:tcPr>
          <w:p w14:paraId="3E6C2DBC" w14:textId="77777777" w:rsidR="00EE4812" w:rsidRDefault="00EE4812" w:rsidP="00945422">
            <w:pPr>
              <w:spacing w:line="240" w:lineRule="exact"/>
              <w:rPr>
                <w:sz w:val="21"/>
                <w:szCs w:val="21"/>
              </w:rPr>
            </w:pPr>
            <w:r>
              <w:rPr>
                <w:rFonts w:hint="eastAsia"/>
                <w:sz w:val="21"/>
                <w:szCs w:val="21"/>
              </w:rPr>
              <w:t>ファイル名（実験番号やサンプル名），保存フォルダ（自分のフォルダ）を指定する。現在の測定条件を使う，を選択し完了。</w:t>
            </w:r>
          </w:p>
          <w:p w14:paraId="57235A57" w14:textId="77777777" w:rsidR="00EE4812" w:rsidRPr="00897D10" w:rsidRDefault="00EE4812" w:rsidP="00945422">
            <w:pPr>
              <w:spacing w:line="240" w:lineRule="exact"/>
              <w:rPr>
                <w:sz w:val="21"/>
                <w:szCs w:val="21"/>
              </w:rPr>
            </w:pPr>
            <w:r>
              <w:rPr>
                <w:rFonts w:hint="eastAsia"/>
                <w:sz w:val="21"/>
                <w:szCs w:val="21"/>
              </w:rPr>
              <w:t>確認画面がでたら測定開始をクリック。</w:t>
            </w:r>
          </w:p>
        </w:tc>
        <w:tc>
          <w:tcPr>
            <w:tcW w:w="7045" w:type="dxa"/>
          </w:tcPr>
          <w:p w14:paraId="024D9BAB" w14:textId="77777777" w:rsidR="00EE4812" w:rsidRPr="00897D10" w:rsidRDefault="00EE4812" w:rsidP="00945422">
            <w:pPr>
              <w:jc w:val="center"/>
              <w:rPr>
                <w:sz w:val="21"/>
                <w:szCs w:val="21"/>
              </w:rPr>
            </w:pPr>
            <w:r>
              <w:rPr>
                <w:noProof/>
                <w:sz w:val="21"/>
                <w:szCs w:val="21"/>
              </w:rPr>
              <w:drawing>
                <wp:inline distT="0" distB="0" distL="0" distR="0" wp14:anchorId="051BF62E" wp14:editId="1CBFF84A">
                  <wp:extent cx="4337685" cy="1915563"/>
                  <wp:effectExtent l="0" t="0" r="5715" b="0"/>
                  <wp:docPr id="2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9486" cy="1916358"/>
                          </a:xfrm>
                          <a:prstGeom prst="rect">
                            <a:avLst/>
                          </a:prstGeom>
                          <a:noFill/>
                          <a:ln>
                            <a:noFill/>
                          </a:ln>
                        </pic:spPr>
                      </pic:pic>
                    </a:graphicData>
                  </a:graphic>
                </wp:inline>
              </w:drawing>
            </w:r>
          </w:p>
        </w:tc>
      </w:tr>
      <w:tr w:rsidR="00EE4812" w:rsidRPr="00897D10" w14:paraId="79A75A8F" w14:textId="77777777" w:rsidTr="00945422">
        <w:tc>
          <w:tcPr>
            <w:tcW w:w="3369" w:type="dxa"/>
          </w:tcPr>
          <w:p w14:paraId="66F6624F" w14:textId="77777777" w:rsidR="00EE4812" w:rsidRPr="00897D10" w:rsidRDefault="00EE4812" w:rsidP="00945422">
            <w:pPr>
              <w:spacing w:line="240" w:lineRule="exact"/>
              <w:rPr>
                <w:sz w:val="21"/>
                <w:szCs w:val="21"/>
              </w:rPr>
            </w:pPr>
            <w:r>
              <w:rPr>
                <w:rFonts w:hint="eastAsia"/>
                <w:sz w:val="21"/>
                <w:szCs w:val="21"/>
              </w:rPr>
              <w:t>サンプルのイオンが十分観測されたら</w:t>
            </w:r>
            <w:r>
              <w:rPr>
                <w:sz w:val="21"/>
                <w:szCs w:val="21"/>
              </w:rPr>
              <w:t>,</w:t>
            </w:r>
            <w:r w:rsidRPr="00897D10">
              <w:rPr>
                <w:b/>
                <w:sz w:val="21"/>
                <w:szCs w:val="21"/>
                <w:u w:val="single"/>
              </w:rPr>
              <w:t xml:space="preserve"> Mass Center</w:t>
            </w:r>
            <w:r w:rsidRPr="00897D10">
              <w:rPr>
                <w:rFonts w:hint="eastAsia"/>
                <w:b/>
                <w:sz w:val="21"/>
                <w:szCs w:val="21"/>
                <w:u w:val="single"/>
              </w:rPr>
              <w:t>メイン</w:t>
            </w:r>
            <w:r w:rsidRPr="00897D10">
              <w:rPr>
                <w:rFonts w:hint="eastAsia"/>
                <w:sz w:val="21"/>
                <w:szCs w:val="21"/>
              </w:rPr>
              <w:t>か</w:t>
            </w:r>
            <w:r>
              <w:rPr>
                <w:rFonts w:hint="eastAsia"/>
                <w:sz w:val="21"/>
                <w:szCs w:val="21"/>
              </w:rPr>
              <w:t>ら中止をクリック。</w:t>
            </w:r>
          </w:p>
        </w:tc>
        <w:tc>
          <w:tcPr>
            <w:tcW w:w="7045" w:type="dxa"/>
          </w:tcPr>
          <w:p w14:paraId="27F83298" w14:textId="6936F7EA" w:rsidR="001A2A0D" w:rsidRDefault="00EE4812" w:rsidP="00945422">
            <w:pPr>
              <w:rPr>
                <w:sz w:val="21"/>
                <w:szCs w:val="21"/>
              </w:rPr>
            </w:pPr>
            <w:r>
              <w:rPr>
                <w:rFonts w:hint="eastAsia"/>
                <w:sz w:val="21"/>
                <w:szCs w:val="21"/>
              </w:rPr>
              <w:t>精密度測定を行わない場合には測定はここで終了。</w:t>
            </w:r>
            <w:r w:rsidR="001A2A0D">
              <w:rPr>
                <w:rFonts w:hint="eastAsia"/>
                <w:sz w:val="21"/>
                <w:szCs w:val="21"/>
              </w:rPr>
              <w:t>本マニュアルに従って片付けを</w:t>
            </w:r>
          </w:p>
          <w:p w14:paraId="15264EBD" w14:textId="19DF5623" w:rsidR="00EE4812" w:rsidRPr="00897D10" w:rsidRDefault="00EE4812" w:rsidP="00945422">
            <w:pPr>
              <w:rPr>
                <w:sz w:val="21"/>
                <w:szCs w:val="21"/>
              </w:rPr>
            </w:pPr>
            <w:r>
              <w:rPr>
                <w:rFonts w:hint="eastAsia"/>
                <w:sz w:val="21"/>
                <w:szCs w:val="21"/>
              </w:rPr>
              <w:t>精密度測定まで行う場合は以下を参照。</w:t>
            </w:r>
          </w:p>
        </w:tc>
      </w:tr>
    </w:tbl>
    <w:p w14:paraId="64D08848" w14:textId="0BA4DD7E" w:rsidR="00EE4812" w:rsidRDefault="00EE4812" w:rsidP="003F434F">
      <w:pPr>
        <w:jc w:val="left"/>
      </w:pPr>
    </w:p>
    <w:p w14:paraId="0C65618D" w14:textId="36E2F3BC" w:rsidR="00EE4812" w:rsidRPr="00EE4812" w:rsidRDefault="00EE4812" w:rsidP="003F434F">
      <w:pPr>
        <w:jc w:val="left"/>
        <w:rPr>
          <w:b/>
          <w:sz w:val="21"/>
        </w:rPr>
      </w:pPr>
      <w:r>
        <w:rPr>
          <w:rFonts w:hint="eastAsia"/>
          <w:b/>
          <w:sz w:val="21"/>
        </w:rPr>
        <w:lastRenderedPageBreak/>
        <w:t>＜</w:t>
      </w:r>
      <w:r w:rsidRPr="00EE4812">
        <w:rPr>
          <w:rFonts w:hint="eastAsia"/>
          <w:b/>
          <w:sz w:val="21"/>
        </w:rPr>
        <w:t>精密度測定</w:t>
      </w:r>
      <w:r w:rsidR="00F72966">
        <w:rPr>
          <w:rFonts w:hint="eastAsia"/>
          <w:b/>
          <w:sz w:val="21"/>
        </w:rPr>
        <w:t>まで行う場合</w:t>
      </w:r>
      <w:r>
        <w:rPr>
          <w:rFonts w:hint="eastAsia"/>
          <w:b/>
          <w:sz w:val="21"/>
        </w:rPr>
        <w:t>＞</w:t>
      </w:r>
    </w:p>
    <w:tbl>
      <w:tblPr>
        <w:tblStyle w:val="a3"/>
        <w:tblW w:w="10414" w:type="dxa"/>
        <w:tblLayout w:type="fixed"/>
        <w:tblLook w:val="04A0" w:firstRow="1" w:lastRow="0" w:firstColumn="1" w:lastColumn="0" w:noHBand="0" w:noVBand="1"/>
      </w:tblPr>
      <w:tblGrid>
        <w:gridCol w:w="3397"/>
        <w:gridCol w:w="7017"/>
      </w:tblGrid>
      <w:tr w:rsidR="00D45B77" w:rsidRPr="00897D10" w14:paraId="5FCD090E" w14:textId="77777777" w:rsidTr="005C544C">
        <w:tc>
          <w:tcPr>
            <w:tcW w:w="3397" w:type="dxa"/>
          </w:tcPr>
          <w:p w14:paraId="5F9B1CF8" w14:textId="375C8A6E" w:rsidR="00F72966" w:rsidRPr="00F72966" w:rsidRDefault="002D7238" w:rsidP="00A21B7D">
            <w:pPr>
              <w:spacing w:line="240" w:lineRule="exact"/>
              <w:rPr>
                <w:sz w:val="21"/>
                <w:szCs w:val="21"/>
              </w:rPr>
            </w:pPr>
            <w:r w:rsidRPr="002D7238">
              <w:rPr>
                <w:rFonts w:hint="eastAsia"/>
                <w:sz w:val="21"/>
                <w:szCs w:val="21"/>
              </w:rPr>
              <w:t>サンプルの溶液</w:t>
            </w:r>
            <w:r w:rsidR="001F3EDC">
              <w:rPr>
                <w:rFonts w:hint="eastAsia"/>
                <w:sz w:val="21"/>
                <w:szCs w:val="21"/>
              </w:rPr>
              <w:t>と標準</w:t>
            </w:r>
            <w:r w:rsidR="00F72966">
              <w:rPr>
                <w:rFonts w:hint="eastAsia"/>
                <w:sz w:val="21"/>
                <w:szCs w:val="21"/>
              </w:rPr>
              <w:t>試料</w:t>
            </w:r>
            <w:r w:rsidR="001F3EDC">
              <w:rPr>
                <w:sz w:val="21"/>
                <w:szCs w:val="21"/>
              </w:rPr>
              <w:t>(ex</w:t>
            </w:r>
            <w:r w:rsidR="001F3EDC">
              <w:rPr>
                <w:rFonts w:hint="eastAsia"/>
                <w:sz w:val="21"/>
                <w:szCs w:val="21"/>
              </w:rPr>
              <w:t>トリフルオロ酢酸ナトリウム水溶液</w:t>
            </w:r>
            <w:r w:rsidR="001F3EDC">
              <w:rPr>
                <w:rFonts w:hint="eastAsia"/>
                <w:sz w:val="21"/>
                <w:szCs w:val="21"/>
              </w:rPr>
              <w:t>)</w:t>
            </w:r>
            <w:r w:rsidR="001F3EDC">
              <w:rPr>
                <w:sz w:val="21"/>
                <w:szCs w:val="21"/>
              </w:rPr>
              <w:t xml:space="preserve"> </w:t>
            </w:r>
            <w:r w:rsidR="001F3EDC">
              <w:rPr>
                <w:rFonts w:hint="eastAsia"/>
                <w:sz w:val="21"/>
                <w:szCs w:val="21"/>
              </w:rPr>
              <w:t>を混合した溶液を調製する。</w:t>
            </w:r>
          </w:p>
          <w:p w14:paraId="4640CF11" w14:textId="3764C870" w:rsidR="00A7098C" w:rsidRDefault="00A7098C" w:rsidP="00A21B7D">
            <w:pPr>
              <w:spacing w:line="240" w:lineRule="exact"/>
              <w:rPr>
                <w:sz w:val="21"/>
                <w:szCs w:val="21"/>
              </w:rPr>
            </w:pPr>
            <w:r>
              <w:rPr>
                <w:rFonts w:hint="eastAsia"/>
                <w:sz w:val="21"/>
                <w:szCs w:val="21"/>
              </w:rPr>
              <w:t>市販の標準試料</w:t>
            </w:r>
            <w:r>
              <w:rPr>
                <w:sz w:val="21"/>
                <w:szCs w:val="21"/>
              </w:rPr>
              <w:t>(YOKUDELNA:</w:t>
            </w:r>
            <w:r>
              <w:rPr>
                <w:rFonts w:hint="eastAsia"/>
                <w:sz w:val="21"/>
                <w:szCs w:val="21"/>
              </w:rPr>
              <w:t>日本電子から販売</w:t>
            </w:r>
            <w:r>
              <w:rPr>
                <w:rFonts w:hint="eastAsia"/>
                <w:sz w:val="21"/>
                <w:szCs w:val="21"/>
              </w:rPr>
              <w:t>)</w:t>
            </w:r>
            <w:r>
              <w:rPr>
                <w:rFonts w:hint="eastAsia"/>
                <w:sz w:val="21"/>
                <w:szCs w:val="21"/>
              </w:rPr>
              <w:t>を用いても良い。</w:t>
            </w:r>
          </w:p>
          <w:p w14:paraId="606DB1BE" w14:textId="29710562" w:rsidR="001F3EDC" w:rsidRPr="002D7238" w:rsidRDefault="001F3EDC" w:rsidP="00A21B7D">
            <w:pPr>
              <w:spacing w:line="240" w:lineRule="exact"/>
              <w:rPr>
                <w:sz w:val="21"/>
                <w:szCs w:val="21"/>
              </w:rPr>
            </w:pPr>
            <w:r>
              <w:rPr>
                <w:rFonts w:hint="eastAsia"/>
                <w:sz w:val="21"/>
                <w:szCs w:val="21"/>
              </w:rPr>
              <w:t>上述の方法でこの溶液を</w:t>
            </w:r>
            <w:r w:rsidR="00F72966">
              <w:rPr>
                <w:rFonts w:hint="eastAsia"/>
                <w:sz w:val="21"/>
                <w:szCs w:val="21"/>
              </w:rPr>
              <w:t>シリンジから</w:t>
            </w:r>
            <w:r>
              <w:rPr>
                <w:rFonts w:hint="eastAsia"/>
                <w:sz w:val="21"/>
                <w:szCs w:val="21"/>
              </w:rPr>
              <w:t>送り，単発測定を開始する。</w:t>
            </w:r>
          </w:p>
        </w:tc>
        <w:tc>
          <w:tcPr>
            <w:tcW w:w="7017" w:type="dxa"/>
          </w:tcPr>
          <w:p w14:paraId="6B48B823" w14:textId="02556EB3" w:rsidR="00D45B77" w:rsidRDefault="00D45B77" w:rsidP="001F3EDC">
            <w:pPr>
              <w:rPr>
                <w:noProof/>
                <w:sz w:val="21"/>
                <w:szCs w:val="21"/>
              </w:rPr>
            </w:pPr>
          </w:p>
        </w:tc>
      </w:tr>
      <w:tr w:rsidR="0039626D" w:rsidRPr="00897D10" w14:paraId="07152E98" w14:textId="77777777" w:rsidTr="005C544C">
        <w:tc>
          <w:tcPr>
            <w:tcW w:w="3397" w:type="dxa"/>
          </w:tcPr>
          <w:p w14:paraId="4C8754F2" w14:textId="442DD5EA" w:rsidR="00317EA0" w:rsidRDefault="00A92647" w:rsidP="00A21B7D">
            <w:pPr>
              <w:spacing w:line="240" w:lineRule="exact"/>
              <w:rPr>
                <w:sz w:val="21"/>
                <w:szCs w:val="21"/>
              </w:rPr>
            </w:pPr>
            <w:r>
              <w:rPr>
                <w:rFonts w:hint="eastAsia"/>
                <w:sz w:val="21"/>
                <w:szCs w:val="21"/>
              </w:rPr>
              <w:t>測定終了後</w:t>
            </w:r>
            <w:r w:rsidR="00FE3CEB">
              <w:rPr>
                <w:rFonts w:hint="eastAsia"/>
                <w:sz w:val="21"/>
                <w:szCs w:val="21"/>
              </w:rPr>
              <w:t>、</w:t>
            </w:r>
            <w:r w:rsidRPr="00897D10">
              <w:rPr>
                <w:b/>
                <w:sz w:val="21"/>
                <w:szCs w:val="21"/>
                <w:u w:val="single"/>
              </w:rPr>
              <w:t>Mass Center</w:t>
            </w:r>
            <w:r w:rsidRPr="00897D10">
              <w:rPr>
                <w:rFonts w:hint="eastAsia"/>
                <w:b/>
                <w:sz w:val="21"/>
                <w:szCs w:val="21"/>
                <w:u w:val="single"/>
              </w:rPr>
              <w:t>メイン</w:t>
            </w:r>
            <w:r w:rsidRPr="00897D10">
              <w:rPr>
                <w:rFonts w:hint="eastAsia"/>
                <w:sz w:val="21"/>
                <w:szCs w:val="21"/>
              </w:rPr>
              <w:t>か</w:t>
            </w:r>
            <w:r>
              <w:rPr>
                <w:rFonts w:hint="eastAsia"/>
                <w:sz w:val="21"/>
                <w:szCs w:val="21"/>
              </w:rPr>
              <w:t>ら中止をクリック。</w:t>
            </w:r>
          </w:p>
          <w:p w14:paraId="6D6F6455" w14:textId="3681BFE4" w:rsidR="00317EA0" w:rsidRPr="00317EA0" w:rsidRDefault="00317EA0" w:rsidP="00A21B7D">
            <w:pPr>
              <w:spacing w:line="240" w:lineRule="exact"/>
              <w:rPr>
                <w:sz w:val="21"/>
                <w:szCs w:val="21"/>
              </w:rPr>
            </w:pPr>
            <w:r>
              <w:rPr>
                <w:rFonts w:hint="eastAsia"/>
                <w:sz w:val="21"/>
                <w:szCs w:val="21"/>
              </w:rPr>
              <w:t>ファイルを開く</w:t>
            </w:r>
            <w:r w:rsidR="009E6DCD">
              <w:rPr>
                <w:rFonts w:hint="eastAsia"/>
                <w:sz w:val="21"/>
                <w:szCs w:val="21"/>
              </w:rPr>
              <w:t>，から</w:t>
            </w:r>
            <w:r>
              <w:rPr>
                <w:rFonts w:hint="eastAsia"/>
                <w:sz w:val="21"/>
                <w:szCs w:val="21"/>
              </w:rPr>
              <w:t>測定データを開き</w:t>
            </w:r>
            <w:r w:rsidR="0024043A">
              <w:rPr>
                <w:rFonts w:hint="eastAsia"/>
                <w:sz w:val="21"/>
                <w:szCs w:val="21"/>
              </w:rPr>
              <w:t>，</w:t>
            </w:r>
            <w:r w:rsidRPr="00317EA0">
              <w:rPr>
                <w:rFonts w:hint="eastAsia"/>
                <w:b/>
                <w:sz w:val="21"/>
                <w:szCs w:val="21"/>
                <w:u w:val="single"/>
              </w:rPr>
              <w:t>右ドラッグ</w:t>
            </w:r>
            <w:r>
              <w:rPr>
                <w:rFonts w:hint="eastAsia"/>
                <w:sz w:val="21"/>
                <w:szCs w:val="21"/>
              </w:rPr>
              <w:t>す</w:t>
            </w:r>
            <w:r w:rsidR="00D34EF4">
              <w:rPr>
                <w:rFonts w:hint="eastAsia"/>
                <w:sz w:val="21"/>
                <w:szCs w:val="21"/>
              </w:rPr>
              <w:t>る</w:t>
            </w:r>
            <w:r>
              <w:rPr>
                <w:rFonts w:hint="eastAsia"/>
                <w:sz w:val="21"/>
                <w:szCs w:val="21"/>
              </w:rPr>
              <w:t>と</w:t>
            </w:r>
            <w:r w:rsidR="00D34EF4">
              <w:rPr>
                <w:rFonts w:hint="eastAsia"/>
                <w:sz w:val="21"/>
                <w:szCs w:val="21"/>
              </w:rPr>
              <w:t>，スペクトルビューワが起動し</w:t>
            </w:r>
            <w:r>
              <w:rPr>
                <w:rFonts w:hint="eastAsia"/>
                <w:sz w:val="21"/>
                <w:szCs w:val="21"/>
              </w:rPr>
              <w:t>その</w:t>
            </w:r>
            <w:r w:rsidR="00D34EF4">
              <w:rPr>
                <w:rFonts w:hint="eastAsia"/>
                <w:sz w:val="21"/>
                <w:szCs w:val="21"/>
              </w:rPr>
              <w:t>クロマト</w:t>
            </w:r>
            <w:r>
              <w:rPr>
                <w:rFonts w:hint="eastAsia"/>
                <w:sz w:val="21"/>
                <w:szCs w:val="21"/>
              </w:rPr>
              <w:t>領域のスペクトルが表示される。</w:t>
            </w:r>
          </w:p>
        </w:tc>
        <w:tc>
          <w:tcPr>
            <w:tcW w:w="7017" w:type="dxa"/>
          </w:tcPr>
          <w:p w14:paraId="6568F894" w14:textId="42B6D35F" w:rsidR="0039626D" w:rsidRPr="00897D10" w:rsidRDefault="008F4D54" w:rsidP="003F5C60">
            <w:pPr>
              <w:jc w:val="center"/>
              <w:rPr>
                <w:sz w:val="21"/>
                <w:szCs w:val="21"/>
              </w:rPr>
            </w:pPr>
            <w:r>
              <w:rPr>
                <w:noProof/>
                <w:sz w:val="21"/>
                <w:szCs w:val="21"/>
              </w:rPr>
              <mc:AlternateContent>
                <mc:Choice Requires="wps">
                  <w:drawing>
                    <wp:anchor distT="0" distB="0" distL="114300" distR="114300" simplePos="0" relativeHeight="251659264" behindDoc="0" locked="0" layoutInCell="1" allowOverlap="1" wp14:anchorId="7AD7AF90" wp14:editId="62C7BCAA">
                      <wp:simplePos x="0" y="0"/>
                      <wp:positionH relativeFrom="column">
                        <wp:posOffset>1725074</wp:posOffset>
                      </wp:positionH>
                      <wp:positionV relativeFrom="paragraph">
                        <wp:posOffset>890877</wp:posOffset>
                      </wp:positionV>
                      <wp:extent cx="914400" cy="357257"/>
                      <wp:effectExtent l="12700" t="12700" r="13335" b="11430"/>
                      <wp:wrapNone/>
                      <wp:docPr id="5" name="テキスト ボックス 5"/>
                      <wp:cNvGraphicFramePr/>
                      <a:graphic xmlns:a="http://schemas.openxmlformats.org/drawingml/2006/main">
                        <a:graphicData uri="http://schemas.microsoft.com/office/word/2010/wordprocessingShape">
                          <wps:wsp>
                            <wps:cNvSpPr txBox="1"/>
                            <wps:spPr>
                              <a:xfrm>
                                <a:off x="0" y="0"/>
                                <a:ext cx="914400" cy="357257"/>
                              </a:xfrm>
                              <a:prstGeom prst="rect">
                                <a:avLst/>
                              </a:prstGeom>
                              <a:noFill/>
                              <a:ln w="19050">
                                <a:solidFill>
                                  <a:srgbClr val="FF0000"/>
                                </a:solidFill>
                              </a:ln>
                            </wps:spPr>
                            <wps:txbx>
                              <w:txbxContent>
                                <w:p w14:paraId="18D72310" w14:textId="5B9002B3" w:rsidR="008F4D54" w:rsidRPr="008F4D54" w:rsidRDefault="008F4D54">
                                  <w:pPr>
                                    <w:rPr>
                                      <w:b/>
                                      <w:color w:val="FF0000"/>
                                    </w:rPr>
                                  </w:pPr>
                                  <w:r w:rsidRPr="008F4D54">
                                    <w:rPr>
                                      <w:rFonts w:hint="eastAsia"/>
                                      <w:b/>
                                      <w:color w:val="FF0000"/>
                                    </w:rPr>
                                    <w:t>右ドラッグ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7AF90" id="テキスト ボックス 5" o:spid="_x0000_s1027" type="#_x0000_t202" style="position:absolute;left:0;text-align:left;margin-left:135.85pt;margin-top:70.15pt;width:1in;height:28.1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" filled="f" strokecolor="red" strokeweight="1.5pt">
                      <v:textbox>
                        <w:txbxContent>
                          <w:p w14:paraId="18D72310" w14:textId="5B9002B3" w:rsidR="008F4D54" w:rsidRPr="008F4D54" w:rsidRDefault="008F4D54">
                            <w:pPr>
                              <w:rPr>
                                <w:b/>
                                <w:color w:val="FF0000"/>
                              </w:rPr>
                            </w:pPr>
                            <w:r w:rsidRPr="008F4D54">
                              <w:rPr>
                                <w:rFonts w:hint="eastAsia"/>
                                <w:b/>
                                <w:color w:val="FF0000"/>
                              </w:rPr>
                              <w:t>右ドラッグ</w:t>
                            </w:r>
                          </w:p>
                        </w:txbxContent>
                      </v:textbox>
                    </v:shape>
                  </w:pict>
                </mc:Fallback>
              </mc:AlternateContent>
            </w:r>
            <w:r w:rsidR="00996F7B">
              <w:rPr>
                <w:noProof/>
                <w:sz w:val="21"/>
                <w:szCs w:val="21"/>
              </w:rPr>
              <w:drawing>
                <wp:inline distT="0" distB="0" distL="0" distR="0" wp14:anchorId="2E636CB9" wp14:editId="4668DBC6">
                  <wp:extent cx="2960717" cy="1534228"/>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無題.png"/>
                          <pic:cNvPicPr/>
                        </pic:nvPicPr>
                        <pic:blipFill rotWithShape="1">
                          <a:blip r:embed="rId20"/>
                          <a:srcRect l="29058" t="19408" r="7914" b="22523"/>
                          <a:stretch/>
                        </pic:blipFill>
                        <pic:spPr bwMode="auto">
                          <a:xfrm>
                            <a:off x="0" y="0"/>
                            <a:ext cx="2975352" cy="1541812"/>
                          </a:xfrm>
                          <a:prstGeom prst="rect">
                            <a:avLst/>
                          </a:prstGeom>
                          <a:ln>
                            <a:noFill/>
                          </a:ln>
                          <a:extLst>
                            <a:ext uri="{53640926-AAD7-44D8-BBD7-CCE9431645EC}">
                              <a14:shadowObscured xmlns:a14="http://schemas.microsoft.com/office/drawing/2010/main"/>
                            </a:ext>
                          </a:extLst>
                        </pic:spPr>
                      </pic:pic>
                    </a:graphicData>
                  </a:graphic>
                </wp:inline>
              </w:drawing>
            </w:r>
          </w:p>
        </w:tc>
      </w:tr>
      <w:tr w:rsidR="0039626D" w:rsidRPr="00897D10" w14:paraId="555E50CA" w14:textId="77777777" w:rsidTr="005C544C">
        <w:tc>
          <w:tcPr>
            <w:tcW w:w="3397" w:type="dxa"/>
          </w:tcPr>
          <w:p w14:paraId="5EA79A2E" w14:textId="4A54338C" w:rsidR="0039626D" w:rsidRPr="00897D10" w:rsidRDefault="00C056A6" w:rsidP="006E7379">
            <w:pPr>
              <w:spacing w:line="240" w:lineRule="exact"/>
              <w:rPr>
                <w:sz w:val="21"/>
                <w:szCs w:val="21"/>
              </w:rPr>
            </w:pPr>
            <w:r>
              <w:rPr>
                <w:rFonts w:hint="eastAsia"/>
                <w:sz w:val="21"/>
                <w:szCs w:val="21"/>
              </w:rPr>
              <w:t>表示された</w:t>
            </w:r>
            <w:r w:rsidR="00317EA0">
              <w:rPr>
                <w:rFonts w:hint="eastAsia"/>
                <w:sz w:val="21"/>
                <w:szCs w:val="21"/>
              </w:rPr>
              <w:t>スペクトルを右クリックし質量電荷比の決定を選択</w:t>
            </w:r>
            <w:r w:rsidR="006E7379">
              <w:rPr>
                <w:rFonts w:hint="eastAsia"/>
                <w:sz w:val="21"/>
                <w:szCs w:val="21"/>
              </w:rPr>
              <w:t>して実行</w:t>
            </w:r>
            <w:r w:rsidR="00317EA0">
              <w:rPr>
                <w:rFonts w:hint="eastAsia"/>
                <w:sz w:val="21"/>
                <w:szCs w:val="21"/>
              </w:rPr>
              <w:t>，スペクトル</w:t>
            </w:r>
            <w:r w:rsidR="006E7379">
              <w:rPr>
                <w:rFonts w:hint="eastAsia"/>
                <w:sz w:val="21"/>
                <w:szCs w:val="21"/>
              </w:rPr>
              <w:t>をバー型に変換する</w:t>
            </w:r>
            <w:r w:rsidR="00317EA0">
              <w:rPr>
                <w:rFonts w:hint="eastAsia"/>
                <w:sz w:val="21"/>
                <w:szCs w:val="21"/>
              </w:rPr>
              <w:t>。</w:t>
            </w:r>
          </w:p>
        </w:tc>
        <w:tc>
          <w:tcPr>
            <w:tcW w:w="7017" w:type="dxa"/>
          </w:tcPr>
          <w:p w14:paraId="5ED2BB0A" w14:textId="496C7962" w:rsidR="0039626D" w:rsidRPr="00897D10" w:rsidRDefault="000204C3" w:rsidP="003F5C60">
            <w:pPr>
              <w:jc w:val="center"/>
              <w:rPr>
                <w:sz w:val="21"/>
                <w:szCs w:val="21"/>
              </w:rPr>
            </w:pPr>
            <w:r>
              <w:rPr>
                <w:noProof/>
                <w:sz w:val="21"/>
                <w:szCs w:val="21"/>
              </w:rPr>
              <w:drawing>
                <wp:inline distT="0" distB="0" distL="0" distR="0" wp14:anchorId="442E9055" wp14:editId="18137879">
                  <wp:extent cx="1663065" cy="1490548"/>
                  <wp:effectExtent l="0" t="0" r="0" b="8255"/>
                  <wp:docPr id="6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065" cy="1490548"/>
                          </a:xfrm>
                          <a:prstGeom prst="rect">
                            <a:avLst/>
                          </a:prstGeom>
                          <a:noFill/>
                          <a:ln>
                            <a:noFill/>
                          </a:ln>
                        </pic:spPr>
                      </pic:pic>
                    </a:graphicData>
                  </a:graphic>
                </wp:inline>
              </w:drawing>
            </w:r>
          </w:p>
        </w:tc>
      </w:tr>
      <w:tr w:rsidR="0039626D" w:rsidRPr="00897D10" w14:paraId="0272EBCB" w14:textId="77777777" w:rsidTr="005C544C">
        <w:tc>
          <w:tcPr>
            <w:tcW w:w="3397" w:type="dxa"/>
          </w:tcPr>
          <w:p w14:paraId="6D3424EE" w14:textId="67D6D1BC" w:rsidR="00B25D90" w:rsidRDefault="00317EA0" w:rsidP="00790D6A">
            <w:pPr>
              <w:spacing w:line="240" w:lineRule="exact"/>
              <w:rPr>
                <w:sz w:val="21"/>
                <w:szCs w:val="21"/>
              </w:rPr>
            </w:pPr>
            <w:r>
              <w:rPr>
                <w:rFonts w:hint="eastAsia"/>
                <w:sz w:val="21"/>
                <w:szCs w:val="21"/>
              </w:rPr>
              <w:t>スペクトルを右クリック，質量校正情報の変更を選択</w:t>
            </w:r>
            <w:r w:rsidR="00B25D90">
              <w:rPr>
                <w:sz w:val="21"/>
                <w:szCs w:val="21"/>
              </w:rPr>
              <w:t>,</w:t>
            </w:r>
          </w:p>
          <w:p w14:paraId="7F74F478" w14:textId="555CE424" w:rsidR="0039626D" w:rsidRPr="00897D10" w:rsidRDefault="00317EA0" w:rsidP="00790D6A">
            <w:pPr>
              <w:spacing w:line="240" w:lineRule="exact"/>
              <w:rPr>
                <w:sz w:val="21"/>
                <w:szCs w:val="21"/>
              </w:rPr>
            </w:pPr>
            <w:r>
              <w:rPr>
                <w:rFonts w:hint="eastAsia"/>
                <w:sz w:val="21"/>
                <w:szCs w:val="21"/>
              </w:rPr>
              <w:t>質量</w:t>
            </w:r>
            <w:r w:rsidR="00EB13E3">
              <w:rPr>
                <w:rFonts w:hint="eastAsia"/>
                <w:sz w:val="21"/>
                <w:szCs w:val="21"/>
              </w:rPr>
              <w:t>校正</w:t>
            </w:r>
            <w:r>
              <w:rPr>
                <w:rFonts w:hint="eastAsia"/>
                <w:sz w:val="21"/>
                <w:szCs w:val="21"/>
              </w:rPr>
              <w:t>データ</w:t>
            </w:r>
            <w:r w:rsidR="00B25D90">
              <w:rPr>
                <w:rFonts w:hint="eastAsia"/>
                <w:sz w:val="21"/>
                <w:szCs w:val="21"/>
              </w:rPr>
              <w:t>を変更＞内部質量</w:t>
            </w:r>
            <w:r w:rsidR="00615EF0">
              <w:rPr>
                <w:rFonts w:hint="eastAsia"/>
                <w:sz w:val="21"/>
                <w:szCs w:val="21"/>
              </w:rPr>
              <w:t>校正</w:t>
            </w:r>
            <w:r w:rsidR="007C7CC5">
              <w:rPr>
                <w:rFonts w:hint="eastAsia"/>
                <w:sz w:val="21"/>
                <w:szCs w:val="21"/>
              </w:rPr>
              <w:t>を</w:t>
            </w:r>
            <w:r w:rsidR="004524DA">
              <w:rPr>
                <w:rFonts w:hint="eastAsia"/>
                <w:sz w:val="21"/>
                <w:szCs w:val="21"/>
              </w:rPr>
              <w:t>選択する。</w:t>
            </w:r>
          </w:p>
        </w:tc>
        <w:tc>
          <w:tcPr>
            <w:tcW w:w="7017" w:type="dxa"/>
          </w:tcPr>
          <w:p w14:paraId="44D38A71" w14:textId="0D9B5505" w:rsidR="0039626D" w:rsidRPr="00897D10" w:rsidRDefault="00A5587B" w:rsidP="003F5C60">
            <w:pPr>
              <w:jc w:val="center"/>
              <w:rPr>
                <w:sz w:val="21"/>
                <w:szCs w:val="21"/>
              </w:rPr>
            </w:pPr>
            <w:r>
              <w:rPr>
                <w:noProof/>
                <w:sz w:val="21"/>
                <w:szCs w:val="21"/>
              </w:rPr>
              <mc:AlternateContent>
                <mc:Choice Requires="wps">
                  <w:drawing>
                    <wp:anchor distT="0" distB="0" distL="114300" distR="114300" simplePos="0" relativeHeight="251660288" behindDoc="0" locked="0" layoutInCell="1" allowOverlap="1" wp14:anchorId="1B1949BB" wp14:editId="790F558D">
                      <wp:simplePos x="0" y="0"/>
                      <wp:positionH relativeFrom="column">
                        <wp:posOffset>2859753</wp:posOffset>
                      </wp:positionH>
                      <wp:positionV relativeFrom="paragraph">
                        <wp:posOffset>613941</wp:posOffset>
                      </wp:positionV>
                      <wp:extent cx="432484" cy="77505"/>
                      <wp:effectExtent l="12700" t="12700" r="12065" b="11430"/>
                      <wp:wrapNone/>
                      <wp:docPr id="9" name="テキスト ボックス 9"/>
                      <wp:cNvGraphicFramePr/>
                      <a:graphic xmlns:a="http://schemas.openxmlformats.org/drawingml/2006/main">
                        <a:graphicData uri="http://schemas.microsoft.com/office/word/2010/wordprocessingShape">
                          <wps:wsp>
                            <wps:cNvSpPr txBox="1"/>
                            <wps:spPr>
                              <a:xfrm>
                                <a:off x="0" y="0"/>
                                <a:ext cx="432484" cy="77505"/>
                              </a:xfrm>
                              <a:prstGeom prst="rect">
                                <a:avLst/>
                              </a:prstGeom>
                              <a:noFill/>
                              <a:ln w="19050">
                                <a:solidFill>
                                  <a:srgbClr val="FF0000"/>
                                </a:solidFill>
                              </a:ln>
                            </wps:spPr>
                            <wps:txbx>
                              <w:txbxContent>
                                <w:p w14:paraId="544F4C79" w14:textId="77777777" w:rsidR="00A5587B" w:rsidRDefault="00A55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949BB" id="テキスト ボックス 9" o:spid="_x0000_s1028" type="#_x0000_t202" style="position:absolute;left:0;text-align:left;margin-left:225.2pt;margin-top:48.35pt;width:34.05pt;height: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" filled="f" strokecolor="red" strokeweight="1.5pt">
                      <v:textbox>
                        <w:txbxContent>
                          <w:p w14:paraId="544F4C79" w14:textId="77777777" w:rsidR="00A5587B" w:rsidRDefault="00A5587B"/>
                        </w:txbxContent>
                      </v:textbox>
                    </v:shape>
                  </w:pict>
                </mc:Fallback>
              </mc:AlternateContent>
            </w:r>
            <w:r>
              <w:rPr>
                <w:noProof/>
                <w:sz w:val="21"/>
                <w:szCs w:val="21"/>
              </w:rPr>
              <w:drawing>
                <wp:inline distT="0" distB="0" distL="0" distR="0" wp14:anchorId="54E2C8E9" wp14:editId="2368E4D6">
                  <wp:extent cx="3049018" cy="1853348"/>
                  <wp:effectExtent l="0" t="0" r="0"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無題4.png"/>
                          <pic:cNvPicPr/>
                        </pic:nvPicPr>
                        <pic:blipFill rotWithShape="1">
                          <a:blip r:embed="rId22"/>
                          <a:srcRect l="33611" t="19995" r="27998" b="38516"/>
                          <a:stretch/>
                        </pic:blipFill>
                        <pic:spPr bwMode="auto">
                          <a:xfrm>
                            <a:off x="0" y="0"/>
                            <a:ext cx="3099471" cy="1884016"/>
                          </a:xfrm>
                          <a:prstGeom prst="rect">
                            <a:avLst/>
                          </a:prstGeom>
                          <a:ln>
                            <a:noFill/>
                          </a:ln>
                          <a:extLst>
                            <a:ext uri="{53640926-AAD7-44D8-BBD7-CCE9431645EC}">
                              <a14:shadowObscured xmlns:a14="http://schemas.microsoft.com/office/drawing/2010/main"/>
                            </a:ext>
                          </a:extLst>
                        </pic:spPr>
                      </pic:pic>
                    </a:graphicData>
                  </a:graphic>
                </wp:inline>
              </w:drawing>
            </w:r>
          </w:p>
        </w:tc>
      </w:tr>
      <w:tr w:rsidR="0039626D" w:rsidRPr="00897D10" w14:paraId="3475D944" w14:textId="77777777" w:rsidTr="005C544C">
        <w:trPr>
          <w:trHeight w:val="2675"/>
        </w:trPr>
        <w:tc>
          <w:tcPr>
            <w:tcW w:w="3397" w:type="dxa"/>
          </w:tcPr>
          <w:p w14:paraId="156065F7" w14:textId="375B7360" w:rsidR="0039626D" w:rsidRDefault="004524DA" w:rsidP="00790D6A">
            <w:pPr>
              <w:spacing w:line="240" w:lineRule="exact"/>
              <w:rPr>
                <w:sz w:val="21"/>
                <w:szCs w:val="21"/>
              </w:rPr>
            </w:pPr>
            <w:proofErr w:type="spellStart"/>
            <w:r>
              <w:rPr>
                <w:sz w:val="21"/>
                <w:szCs w:val="21"/>
              </w:rPr>
              <w:t>TFANa</w:t>
            </w:r>
            <w:proofErr w:type="spellEnd"/>
            <w:r>
              <w:rPr>
                <w:sz w:val="21"/>
                <w:szCs w:val="21"/>
              </w:rPr>
              <w:t>-Pos</w:t>
            </w:r>
            <w:r>
              <w:rPr>
                <w:rFonts w:hint="eastAsia"/>
                <w:sz w:val="21"/>
                <w:szCs w:val="21"/>
              </w:rPr>
              <w:t>が選択されていることを確認し完了をクリック。</w:t>
            </w:r>
            <w:r w:rsidR="00237B33">
              <w:rPr>
                <w:rFonts w:hint="eastAsia"/>
                <w:sz w:val="21"/>
                <w:szCs w:val="21"/>
              </w:rPr>
              <w:t>補正ビューワが立ち上がるので，</w:t>
            </w:r>
            <w:r>
              <w:rPr>
                <w:rFonts w:hint="eastAsia"/>
                <w:sz w:val="21"/>
                <w:szCs w:val="21"/>
              </w:rPr>
              <w:t>ピークの割り当てを行い，</w:t>
            </w:r>
            <w:r w:rsidR="00237B33">
              <w:rPr>
                <w:rFonts w:hint="eastAsia"/>
                <w:sz w:val="21"/>
                <w:szCs w:val="21"/>
              </w:rPr>
              <w:t>複製保存を選び</w:t>
            </w:r>
            <w:r w:rsidR="00AE10CC">
              <w:rPr>
                <w:rFonts w:hint="eastAsia"/>
                <w:sz w:val="21"/>
                <w:szCs w:val="21"/>
              </w:rPr>
              <w:t>補正ファイルを保存する</w:t>
            </w:r>
            <w:r>
              <w:rPr>
                <w:rFonts w:hint="eastAsia"/>
                <w:sz w:val="21"/>
                <w:szCs w:val="21"/>
              </w:rPr>
              <w:t>。</w:t>
            </w:r>
            <w:r w:rsidR="00AE10CC">
              <w:rPr>
                <w:sz w:val="21"/>
                <w:szCs w:val="21"/>
              </w:rPr>
              <w:t>(</w:t>
            </w:r>
            <w:r w:rsidR="00AE10CC" w:rsidRPr="00AE10CC">
              <w:rPr>
                <w:rFonts w:hint="eastAsia"/>
                <w:b/>
                <w:sz w:val="21"/>
                <w:szCs w:val="21"/>
                <w:u w:val="single"/>
              </w:rPr>
              <w:t>特に保存しておく</w:t>
            </w:r>
            <w:r w:rsidR="00AE10CC">
              <w:rPr>
                <w:rFonts w:hint="eastAsia"/>
                <w:b/>
                <w:sz w:val="21"/>
                <w:szCs w:val="21"/>
                <w:u w:val="single"/>
              </w:rPr>
              <w:t>理由</w:t>
            </w:r>
            <w:r w:rsidR="00AE10CC" w:rsidRPr="00AE10CC">
              <w:rPr>
                <w:rFonts w:hint="eastAsia"/>
                <w:b/>
                <w:sz w:val="21"/>
                <w:szCs w:val="21"/>
                <w:u w:val="single"/>
              </w:rPr>
              <w:t>がない場合ファイル名</w:t>
            </w:r>
            <w:r w:rsidR="00AE10CC" w:rsidRPr="00AE10CC">
              <w:rPr>
                <w:b/>
                <w:sz w:val="21"/>
                <w:szCs w:val="21"/>
                <w:u w:val="single"/>
              </w:rPr>
              <w:t>temp</w:t>
            </w:r>
            <w:r w:rsidR="00AE10CC" w:rsidRPr="00AE10CC">
              <w:rPr>
                <w:rFonts w:hint="eastAsia"/>
                <w:b/>
                <w:sz w:val="21"/>
                <w:szCs w:val="21"/>
                <w:u w:val="single"/>
              </w:rPr>
              <w:t>として上書きする</w:t>
            </w:r>
            <w:r w:rsidR="00AE10CC">
              <w:rPr>
                <w:sz w:val="21"/>
                <w:szCs w:val="21"/>
              </w:rPr>
              <w:t>)</w:t>
            </w:r>
          </w:p>
          <w:p w14:paraId="1B6DCB7E" w14:textId="6B4F483E" w:rsidR="004524DA" w:rsidRPr="004524DA" w:rsidRDefault="004524DA" w:rsidP="00790D6A">
            <w:pPr>
              <w:spacing w:line="240" w:lineRule="exact"/>
              <w:rPr>
                <w:sz w:val="21"/>
                <w:szCs w:val="21"/>
              </w:rPr>
            </w:pPr>
            <w:r>
              <w:rPr>
                <w:rFonts w:hint="eastAsia"/>
                <w:sz w:val="21"/>
                <w:szCs w:val="21"/>
              </w:rPr>
              <w:t>その後，</w:t>
            </w:r>
            <w:r>
              <w:rPr>
                <w:sz w:val="21"/>
                <w:szCs w:val="21"/>
              </w:rPr>
              <w:t>OK</w:t>
            </w:r>
            <w:r>
              <w:rPr>
                <w:rFonts w:hint="eastAsia"/>
                <w:sz w:val="21"/>
                <w:szCs w:val="21"/>
              </w:rPr>
              <w:t>をクリックするとこの補正がスペクトルに適用される。</w:t>
            </w:r>
          </w:p>
        </w:tc>
        <w:tc>
          <w:tcPr>
            <w:tcW w:w="7017" w:type="dxa"/>
          </w:tcPr>
          <w:p w14:paraId="5E245FA3" w14:textId="2D22D55A" w:rsidR="0039626D" w:rsidRPr="00897D10" w:rsidRDefault="007C7CC5" w:rsidP="003F5C60">
            <w:pPr>
              <w:jc w:val="center"/>
              <w:rPr>
                <w:sz w:val="21"/>
                <w:szCs w:val="21"/>
              </w:rPr>
            </w:pPr>
            <w:r>
              <w:rPr>
                <w:noProof/>
                <w:sz w:val="21"/>
                <w:szCs w:val="21"/>
              </w:rPr>
              <w:drawing>
                <wp:inline distT="0" distB="0" distL="0" distR="0" wp14:anchorId="0608E55A" wp14:editId="3320CC76">
                  <wp:extent cx="2130890" cy="1323340"/>
                  <wp:effectExtent l="0" t="0" r="3175" b="0"/>
                  <wp:docPr id="6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1521" cy="1323732"/>
                          </a:xfrm>
                          <a:prstGeom prst="rect">
                            <a:avLst/>
                          </a:prstGeom>
                          <a:noFill/>
                          <a:ln>
                            <a:noFill/>
                          </a:ln>
                        </pic:spPr>
                      </pic:pic>
                    </a:graphicData>
                  </a:graphic>
                </wp:inline>
              </w:drawing>
            </w:r>
            <w:r w:rsidR="00237B33">
              <w:t xml:space="preserve"> </w:t>
            </w:r>
            <w:r w:rsidR="00237B33">
              <w:rPr>
                <w:noProof/>
              </w:rPr>
              <w:drawing>
                <wp:inline distT="0" distB="0" distL="0" distR="0" wp14:anchorId="14523ACA" wp14:editId="1C9A7E63">
                  <wp:extent cx="1965506" cy="1278890"/>
                  <wp:effectExtent l="0" t="0" r="0" b="0"/>
                  <wp:docPr id="62"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5915" cy="1279156"/>
                          </a:xfrm>
                          <a:prstGeom prst="rect">
                            <a:avLst/>
                          </a:prstGeom>
                          <a:noFill/>
                          <a:ln>
                            <a:noFill/>
                          </a:ln>
                        </pic:spPr>
                      </pic:pic>
                    </a:graphicData>
                  </a:graphic>
                </wp:inline>
              </w:drawing>
            </w:r>
          </w:p>
        </w:tc>
      </w:tr>
      <w:tr w:rsidR="0039626D" w:rsidRPr="00897D10" w14:paraId="3ADAC8FB" w14:textId="77777777" w:rsidTr="005C544C">
        <w:trPr>
          <w:trHeight w:val="40"/>
        </w:trPr>
        <w:tc>
          <w:tcPr>
            <w:tcW w:w="3397" w:type="dxa"/>
          </w:tcPr>
          <w:p w14:paraId="17C3B78F" w14:textId="6CA5FCAE" w:rsidR="0039626D" w:rsidRPr="00897D10" w:rsidRDefault="003C6AAD" w:rsidP="003C6AAD">
            <w:pPr>
              <w:spacing w:line="240" w:lineRule="exact"/>
              <w:rPr>
                <w:sz w:val="21"/>
                <w:szCs w:val="21"/>
              </w:rPr>
            </w:pPr>
            <w:r>
              <w:rPr>
                <w:rFonts w:hint="eastAsia"/>
                <w:sz w:val="21"/>
                <w:szCs w:val="21"/>
              </w:rPr>
              <w:t>組成式があらかじめ分かっている場合，同位体</w:t>
            </w:r>
            <w:r w:rsidR="0006271F">
              <w:rPr>
                <w:rFonts w:hint="eastAsia"/>
                <w:sz w:val="21"/>
                <w:szCs w:val="21"/>
              </w:rPr>
              <w:t>シミュレーション</w:t>
            </w:r>
            <w:r>
              <w:rPr>
                <w:rFonts w:hint="eastAsia"/>
                <w:sz w:val="21"/>
                <w:szCs w:val="21"/>
              </w:rPr>
              <w:t>で計算上のスペクトルと比較する。ずれが</w:t>
            </w:r>
            <w:r>
              <w:rPr>
                <w:sz w:val="21"/>
                <w:szCs w:val="21"/>
              </w:rPr>
              <w:t>5ppm</w:t>
            </w:r>
            <w:r>
              <w:rPr>
                <w:rFonts w:hint="eastAsia"/>
                <w:sz w:val="21"/>
                <w:szCs w:val="21"/>
              </w:rPr>
              <w:t>以下になっていればよい。未知の場合，組成推定を利</w:t>
            </w:r>
            <w:r>
              <w:rPr>
                <w:rFonts w:hint="eastAsia"/>
                <w:sz w:val="21"/>
                <w:szCs w:val="21"/>
              </w:rPr>
              <w:lastRenderedPageBreak/>
              <w:t>用して候補を表示する。</w:t>
            </w:r>
          </w:p>
        </w:tc>
        <w:tc>
          <w:tcPr>
            <w:tcW w:w="7017" w:type="dxa"/>
          </w:tcPr>
          <w:p w14:paraId="4A65B4ED" w14:textId="77777777" w:rsidR="0039626D" w:rsidRPr="00897D10" w:rsidRDefault="0039626D" w:rsidP="003F5C60">
            <w:pPr>
              <w:jc w:val="center"/>
              <w:rPr>
                <w:sz w:val="21"/>
                <w:szCs w:val="21"/>
              </w:rPr>
            </w:pPr>
          </w:p>
        </w:tc>
      </w:tr>
      <w:tr w:rsidR="00BB064B" w:rsidRPr="00897D10" w14:paraId="54C68DD7" w14:textId="77777777" w:rsidTr="005C544C">
        <w:tc>
          <w:tcPr>
            <w:tcW w:w="3397" w:type="dxa"/>
          </w:tcPr>
          <w:p w14:paraId="603C4672" w14:textId="77777777" w:rsidR="00BB064B" w:rsidRDefault="00BB064B" w:rsidP="003C6AAD">
            <w:pPr>
              <w:spacing w:line="240" w:lineRule="exact"/>
              <w:rPr>
                <w:sz w:val="21"/>
                <w:szCs w:val="21"/>
              </w:rPr>
            </w:pPr>
          </w:p>
          <w:p w14:paraId="03677F59" w14:textId="095C158D" w:rsidR="00BB064B" w:rsidRPr="003C6AAD" w:rsidRDefault="003C6AAD" w:rsidP="003C6AAD">
            <w:pPr>
              <w:spacing w:line="240" w:lineRule="exact"/>
              <w:jc w:val="center"/>
              <w:rPr>
                <w:rFonts w:asciiTheme="majorEastAsia" w:eastAsiaTheme="majorEastAsia" w:hAnsiTheme="majorEastAsia"/>
                <w:b/>
                <w:sz w:val="21"/>
                <w:szCs w:val="21"/>
              </w:rPr>
            </w:pPr>
            <w:r w:rsidRPr="003C6AAD">
              <w:rPr>
                <w:rFonts w:asciiTheme="majorEastAsia" w:eastAsiaTheme="majorEastAsia" w:hAnsiTheme="majorEastAsia" w:hint="eastAsia"/>
                <w:b/>
                <w:sz w:val="21"/>
                <w:szCs w:val="21"/>
              </w:rPr>
              <w:t>片付け</w:t>
            </w:r>
          </w:p>
          <w:p w14:paraId="404DA79F" w14:textId="77777777" w:rsidR="00BB064B" w:rsidRPr="00897D10" w:rsidRDefault="00BB064B" w:rsidP="003C6AAD">
            <w:pPr>
              <w:spacing w:line="240" w:lineRule="exact"/>
              <w:rPr>
                <w:sz w:val="21"/>
                <w:szCs w:val="21"/>
              </w:rPr>
            </w:pPr>
          </w:p>
        </w:tc>
        <w:tc>
          <w:tcPr>
            <w:tcW w:w="7017" w:type="dxa"/>
          </w:tcPr>
          <w:p w14:paraId="7E2461BD" w14:textId="77777777" w:rsidR="00BB064B" w:rsidRPr="00897D10" w:rsidRDefault="00BB064B" w:rsidP="003F5C60">
            <w:pPr>
              <w:jc w:val="center"/>
              <w:rPr>
                <w:sz w:val="21"/>
                <w:szCs w:val="21"/>
              </w:rPr>
            </w:pPr>
          </w:p>
        </w:tc>
      </w:tr>
      <w:tr w:rsidR="00BB064B" w:rsidRPr="00897D10" w14:paraId="7D77F0C2" w14:textId="77777777" w:rsidTr="005C544C">
        <w:tc>
          <w:tcPr>
            <w:tcW w:w="3397" w:type="dxa"/>
          </w:tcPr>
          <w:p w14:paraId="6D426220" w14:textId="2B63DBD6" w:rsidR="00BB064B" w:rsidRDefault="00BB064B" w:rsidP="003C6AAD">
            <w:pPr>
              <w:spacing w:line="240" w:lineRule="exact"/>
              <w:rPr>
                <w:sz w:val="21"/>
                <w:szCs w:val="21"/>
              </w:rPr>
            </w:pPr>
            <w:r>
              <w:rPr>
                <w:rFonts w:hint="eastAsia"/>
                <w:sz w:val="21"/>
                <w:szCs w:val="21"/>
              </w:rPr>
              <w:t>シリンジを洗浄し，きれいなメタノールをシリンジから送り，自分のサンプルのピークが観測されないことを確認する。</w:t>
            </w:r>
          </w:p>
        </w:tc>
        <w:tc>
          <w:tcPr>
            <w:tcW w:w="7017" w:type="dxa"/>
          </w:tcPr>
          <w:p w14:paraId="669DBC06" w14:textId="5FAED61B" w:rsidR="00BB064B" w:rsidRDefault="0029623A" w:rsidP="003C6AAD">
            <w:pPr>
              <w:spacing w:line="240" w:lineRule="exact"/>
              <w:rPr>
                <w:sz w:val="21"/>
                <w:szCs w:val="21"/>
              </w:rPr>
            </w:pPr>
            <w:r w:rsidRPr="00897D10">
              <w:rPr>
                <w:b/>
                <w:sz w:val="21"/>
                <w:szCs w:val="21"/>
                <w:u w:val="single"/>
              </w:rPr>
              <w:t>MS</w:t>
            </w:r>
            <w:r w:rsidRPr="00897D10">
              <w:rPr>
                <w:rFonts w:hint="eastAsia"/>
                <w:b/>
                <w:sz w:val="21"/>
                <w:szCs w:val="21"/>
                <w:u w:val="single"/>
              </w:rPr>
              <w:t>調整マネージャ</w:t>
            </w:r>
            <w:r>
              <w:rPr>
                <w:rFonts w:hint="eastAsia"/>
                <w:sz w:val="21"/>
                <w:szCs w:val="21"/>
              </w:rPr>
              <w:t>から装置の状態を</w:t>
            </w:r>
            <w:r w:rsidR="00F651D5">
              <w:rPr>
                <w:rFonts w:hint="eastAsia"/>
                <w:sz w:val="21"/>
                <w:szCs w:val="21"/>
              </w:rPr>
              <w:t>操作から</w:t>
            </w:r>
            <w:r w:rsidR="00923C38">
              <w:rPr>
                <w:rFonts w:hint="eastAsia"/>
                <w:sz w:val="21"/>
                <w:szCs w:val="21"/>
              </w:rPr>
              <w:t>待機，ウォームアップ，排気完了に</w:t>
            </w:r>
            <w:r w:rsidR="00923C38">
              <w:rPr>
                <w:sz w:val="21"/>
                <w:szCs w:val="21"/>
              </w:rPr>
              <w:t>5</w:t>
            </w:r>
            <w:r w:rsidR="00923C38">
              <w:rPr>
                <w:rFonts w:hint="eastAsia"/>
                <w:sz w:val="21"/>
                <w:szCs w:val="21"/>
              </w:rPr>
              <w:t>秒くらい感覚を開けて切り替える。</w:t>
            </w:r>
            <w:r w:rsidR="00C97B66">
              <w:rPr>
                <w:rFonts w:hint="eastAsia"/>
                <w:sz w:val="21"/>
                <w:szCs w:val="21"/>
              </w:rPr>
              <w:t>必ず排気完了になったことを確認する。</w:t>
            </w:r>
            <w:r w:rsidR="003C6AAD">
              <w:rPr>
                <w:rFonts w:hint="eastAsia"/>
                <w:sz w:val="21"/>
                <w:szCs w:val="21"/>
              </w:rPr>
              <w:t>本体上部のバルブを閉じ，窒素ガス発生装置</w:t>
            </w:r>
            <w:r w:rsidR="00923C38">
              <w:rPr>
                <w:rFonts w:hint="eastAsia"/>
                <w:sz w:val="21"/>
                <w:szCs w:val="21"/>
              </w:rPr>
              <w:t>のバルブも閉じ，</w:t>
            </w:r>
            <w:r w:rsidR="00F900A2">
              <w:rPr>
                <w:rFonts w:hint="eastAsia"/>
                <w:sz w:val="21"/>
                <w:szCs w:val="21"/>
              </w:rPr>
              <w:t>同装置の</w:t>
            </w:r>
            <w:r w:rsidR="00923C38">
              <w:rPr>
                <w:rFonts w:hint="eastAsia"/>
                <w:sz w:val="21"/>
                <w:szCs w:val="21"/>
              </w:rPr>
              <w:t>スイッチも切る</w:t>
            </w:r>
            <w:r>
              <w:rPr>
                <w:rFonts w:hint="eastAsia"/>
                <w:sz w:val="21"/>
                <w:szCs w:val="21"/>
              </w:rPr>
              <w:t>。</w:t>
            </w:r>
            <w:r w:rsidR="00F900A2">
              <w:rPr>
                <w:rFonts w:hint="eastAsia"/>
                <w:sz w:val="21"/>
                <w:szCs w:val="21"/>
              </w:rPr>
              <w:t>使用したシリンジは洗浄して元あった箱に戻す。シリンジポンプの電源も切ること。</w:t>
            </w:r>
          </w:p>
          <w:p w14:paraId="26BB60A9" w14:textId="67A0FA1B" w:rsidR="00F900A2" w:rsidRPr="00897D10" w:rsidRDefault="00936CE2" w:rsidP="003C6AAD">
            <w:pPr>
              <w:spacing w:line="240" w:lineRule="exact"/>
              <w:rPr>
                <w:sz w:val="21"/>
                <w:szCs w:val="21"/>
              </w:rPr>
            </w:pPr>
            <w:r>
              <w:rPr>
                <w:sz w:val="21"/>
                <w:szCs w:val="21"/>
              </w:rPr>
              <w:t>PC</w:t>
            </w:r>
            <w:r>
              <w:rPr>
                <w:rFonts w:hint="eastAsia"/>
                <w:sz w:val="21"/>
                <w:szCs w:val="21"/>
              </w:rPr>
              <w:t>上の</w:t>
            </w:r>
            <w:r w:rsidR="00D67795">
              <w:rPr>
                <w:sz w:val="21"/>
                <w:szCs w:val="21"/>
              </w:rPr>
              <w:t>Mass Center</w:t>
            </w:r>
            <w:r w:rsidR="00D67795">
              <w:rPr>
                <w:rFonts w:hint="eastAsia"/>
                <w:sz w:val="21"/>
                <w:szCs w:val="21"/>
              </w:rPr>
              <w:t>メインを終了する。</w:t>
            </w:r>
            <w:r w:rsidR="00D67795">
              <w:rPr>
                <w:sz w:val="21"/>
                <w:szCs w:val="21"/>
              </w:rPr>
              <w:t>(</w:t>
            </w:r>
            <w:r w:rsidR="00D67795">
              <w:rPr>
                <w:rFonts w:hint="eastAsia"/>
                <w:sz w:val="21"/>
                <w:szCs w:val="21"/>
              </w:rPr>
              <w:t>P</w:t>
            </w:r>
            <w:r w:rsidR="00D67795">
              <w:rPr>
                <w:sz w:val="21"/>
                <w:szCs w:val="21"/>
              </w:rPr>
              <w:t>C</w:t>
            </w:r>
            <w:r w:rsidR="00D67795">
              <w:rPr>
                <w:rFonts w:hint="eastAsia"/>
                <w:sz w:val="21"/>
                <w:szCs w:val="21"/>
              </w:rPr>
              <w:t>本体の電源はそのままでよい</w:t>
            </w:r>
            <w:r w:rsidR="00D67795">
              <w:rPr>
                <w:sz w:val="21"/>
                <w:szCs w:val="21"/>
              </w:rPr>
              <w:t>)</w:t>
            </w:r>
          </w:p>
        </w:tc>
      </w:tr>
      <w:tr w:rsidR="0039626D" w:rsidRPr="00897D10" w14:paraId="45439B29" w14:textId="77777777" w:rsidTr="005C544C">
        <w:tc>
          <w:tcPr>
            <w:tcW w:w="3397" w:type="dxa"/>
          </w:tcPr>
          <w:p w14:paraId="32CBF86C" w14:textId="73627931" w:rsidR="0039626D" w:rsidRPr="00B25DB4" w:rsidRDefault="0029623A" w:rsidP="003C6AAD">
            <w:pPr>
              <w:spacing w:line="240" w:lineRule="exact"/>
              <w:rPr>
                <w:color w:val="FF0000"/>
                <w:sz w:val="21"/>
                <w:szCs w:val="21"/>
              </w:rPr>
            </w:pPr>
            <w:r w:rsidRPr="00B25DB4">
              <w:rPr>
                <w:rFonts w:hint="eastAsia"/>
                <w:color w:val="000000" w:themeColor="text1"/>
                <w:sz w:val="21"/>
                <w:szCs w:val="21"/>
              </w:rPr>
              <w:t>本体右下のドアを開けて，ポンプのオイルトラップを確認</w:t>
            </w:r>
            <w:r w:rsidR="005C544C" w:rsidRPr="00B25DB4">
              <w:rPr>
                <w:rFonts w:hint="eastAsia"/>
                <w:color w:val="000000" w:themeColor="text1"/>
                <w:sz w:val="21"/>
                <w:szCs w:val="21"/>
              </w:rPr>
              <w:t>し</w:t>
            </w:r>
            <w:r w:rsidRPr="00B25DB4">
              <w:rPr>
                <w:rFonts w:hint="eastAsia"/>
                <w:color w:val="000000" w:themeColor="text1"/>
                <w:sz w:val="21"/>
                <w:szCs w:val="21"/>
              </w:rPr>
              <w:t>，バルブを開き</w:t>
            </w:r>
            <w:r w:rsidR="005C544C" w:rsidRPr="00B25DB4">
              <w:rPr>
                <w:rFonts w:hint="eastAsia"/>
                <w:color w:val="000000" w:themeColor="text1"/>
                <w:sz w:val="21"/>
                <w:szCs w:val="21"/>
              </w:rPr>
              <w:t>オイルを</w:t>
            </w:r>
            <w:r w:rsidRPr="00B25DB4">
              <w:rPr>
                <w:rFonts w:hint="eastAsia"/>
                <w:color w:val="000000" w:themeColor="text1"/>
                <w:sz w:val="21"/>
                <w:szCs w:val="21"/>
              </w:rPr>
              <w:t>ポンプに戻す。</w:t>
            </w:r>
            <w:r w:rsidR="00B25DB4" w:rsidRPr="00B25DB4">
              <w:rPr>
                <w:rFonts w:hint="eastAsia"/>
                <w:color w:val="000000" w:themeColor="text1"/>
                <w:sz w:val="21"/>
                <w:szCs w:val="21"/>
              </w:rPr>
              <w:t>10</w:t>
            </w:r>
            <w:r w:rsidR="00B25DB4" w:rsidRPr="00B25DB4">
              <w:rPr>
                <w:rFonts w:hint="eastAsia"/>
                <w:color w:val="000000" w:themeColor="text1"/>
                <w:sz w:val="21"/>
                <w:szCs w:val="21"/>
              </w:rPr>
              <w:t>分間ほど流したら</w:t>
            </w:r>
            <w:r w:rsidR="00505109" w:rsidRPr="00B25DB4">
              <w:rPr>
                <w:rFonts w:hint="eastAsia"/>
                <w:color w:val="000000" w:themeColor="text1"/>
                <w:sz w:val="21"/>
                <w:szCs w:val="21"/>
              </w:rPr>
              <w:t>バルブは閉じること。</w:t>
            </w:r>
            <w:r w:rsidR="00B25DB4">
              <w:rPr>
                <w:color w:val="FF0000"/>
                <w:sz w:val="21"/>
                <w:szCs w:val="21"/>
              </w:rPr>
              <w:t>(</w:t>
            </w:r>
            <w:r w:rsidR="00B25DB4">
              <w:rPr>
                <w:rFonts w:hint="eastAsia"/>
                <w:color w:val="FF0000"/>
                <w:sz w:val="21"/>
                <w:szCs w:val="21"/>
              </w:rPr>
              <w:t>ポンプにオイルがない状態で使用するとポンプの寿命が短くなるので必ず行うこと</w:t>
            </w:r>
            <w:r w:rsidR="00B25DB4">
              <w:rPr>
                <w:rFonts w:hint="eastAsia"/>
                <w:color w:val="FF0000"/>
                <w:sz w:val="21"/>
                <w:szCs w:val="21"/>
              </w:rPr>
              <w:t>)</w:t>
            </w:r>
          </w:p>
        </w:tc>
        <w:tc>
          <w:tcPr>
            <w:tcW w:w="7017" w:type="dxa"/>
          </w:tcPr>
          <w:p w14:paraId="56062844" w14:textId="2E32D9F1" w:rsidR="0039626D" w:rsidRPr="00897D10" w:rsidRDefault="0039626D" w:rsidP="003F5C60">
            <w:pPr>
              <w:jc w:val="center"/>
              <w:rPr>
                <w:sz w:val="21"/>
                <w:szCs w:val="21"/>
              </w:rPr>
            </w:pPr>
            <w:r>
              <w:rPr>
                <w:noProof/>
                <w:sz w:val="21"/>
                <w:szCs w:val="21"/>
              </w:rPr>
              <w:drawing>
                <wp:inline distT="0" distB="0" distL="0" distR="0" wp14:anchorId="607D2FC1" wp14:editId="0565D9A0">
                  <wp:extent cx="3765751" cy="2104390"/>
                  <wp:effectExtent l="0" t="0" r="0" b="3810"/>
                  <wp:docPr id="4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6264" cy="2104677"/>
                          </a:xfrm>
                          <a:prstGeom prst="rect">
                            <a:avLst/>
                          </a:prstGeom>
                          <a:noFill/>
                          <a:ln>
                            <a:noFill/>
                          </a:ln>
                        </pic:spPr>
                      </pic:pic>
                    </a:graphicData>
                  </a:graphic>
                </wp:inline>
              </w:drawing>
            </w:r>
          </w:p>
        </w:tc>
      </w:tr>
    </w:tbl>
    <w:p w14:paraId="4753B270" w14:textId="77777777" w:rsidR="003F187A" w:rsidRPr="00897D10" w:rsidRDefault="003F187A" w:rsidP="003F5C60">
      <w:pPr>
        <w:rPr>
          <w:sz w:val="21"/>
          <w:szCs w:val="21"/>
        </w:rPr>
      </w:pPr>
    </w:p>
    <w:sectPr w:rsidR="003F187A" w:rsidRPr="00897D10" w:rsidSect="00A62483">
      <w:pgSz w:w="11900" w:h="16840"/>
      <w:pgMar w:top="1134" w:right="851" w:bottom="1134" w:left="851" w:header="680" w:footer="680"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9BFCC" w14:textId="77777777" w:rsidR="00C02DCE" w:rsidRDefault="00C02DCE" w:rsidP="00ED5D9F">
      <w:r>
        <w:separator/>
      </w:r>
    </w:p>
  </w:endnote>
  <w:endnote w:type="continuationSeparator" w:id="0">
    <w:p w14:paraId="4246938F" w14:textId="77777777" w:rsidR="00C02DCE" w:rsidRDefault="00C02DCE" w:rsidP="00ED5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7" w:csb1="00000000"/>
  </w:font>
  <w:font w:name="ヒラギノ角ゴ ProN W3">
    <w:charset w:val="4E"/>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323C0" w14:textId="77777777" w:rsidR="00C02DCE" w:rsidRDefault="00C02DCE" w:rsidP="00ED5D9F">
      <w:r>
        <w:separator/>
      </w:r>
    </w:p>
  </w:footnote>
  <w:footnote w:type="continuationSeparator" w:id="0">
    <w:p w14:paraId="6E8441CD" w14:textId="77777777" w:rsidR="00C02DCE" w:rsidRDefault="00C02DCE" w:rsidP="00ED5D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483"/>
    <w:rsid w:val="000204C3"/>
    <w:rsid w:val="0004110D"/>
    <w:rsid w:val="0006271F"/>
    <w:rsid w:val="00062DF9"/>
    <w:rsid w:val="0006486D"/>
    <w:rsid w:val="000C29EB"/>
    <w:rsid w:val="00116245"/>
    <w:rsid w:val="00143212"/>
    <w:rsid w:val="0019099E"/>
    <w:rsid w:val="001A2A0D"/>
    <w:rsid w:val="001D10F1"/>
    <w:rsid w:val="001E2AE8"/>
    <w:rsid w:val="001E6A09"/>
    <w:rsid w:val="001F3EDC"/>
    <w:rsid w:val="00237B33"/>
    <w:rsid w:val="0024043A"/>
    <w:rsid w:val="0029623A"/>
    <w:rsid w:val="0029684B"/>
    <w:rsid w:val="002D7238"/>
    <w:rsid w:val="002F24DD"/>
    <w:rsid w:val="002F3C13"/>
    <w:rsid w:val="00317EA0"/>
    <w:rsid w:val="00375E98"/>
    <w:rsid w:val="0039626D"/>
    <w:rsid w:val="003A55E9"/>
    <w:rsid w:val="003C2055"/>
    <w:rsid w:val="003C6AAD"/>
    <w:rsid w:val="003F187A"/>
    <w:rsid w:val="003F434F"/>
    <w:rsid w:val="003F5C60"/>
    <w:rsid w:val="00401D60"/>
    <w:rsid w:val="004524DA"/>
    <w:rsid w:val="0045721E"/>
    <w:rsid w:val="004D5666"/>
    <w:rsid w:val="004E5381"/>
    <w:rsid w:val="00505109"/>
    <w:rsid w:val="0057234A"/>
    <w:rsid w:val="005C27B4"/>
    <w:rsid w:val="005C544C"/>
    <w:rsid w:val="00615EF0"/>
    <w:rsid w:val="00644DCE"/>
    <w:rsid w:val="00692A2B"/>
    <w:rsid w:val="006937CF"/>
    <w:rsid w:val="006C2529"/>
    <w:rsid w:val="006E7379"/>
    <w:rsid w:val="00714070"/>
    <w:rsid w:val="007701AB"/>
    <w:rsid w:val="00790D6A"/>
    <w:rsid w:val="007C0BF7"/>
    <w:rsid w:val="007C7CC5"/>
    <w:rsid w:val="008976C9"/>
    <w:rsid w:val="00897D10"/>
    <w:rsid w:val="008E22E5"/>
    <w:rsid w:val="008E27D1"/>
    <w:rsid w:val="008F4D54"/>
    <w:rsid w:val="00905EF8"/>
    <w:rsid w:val="00911EC1"/>
    <w:rsid w:val="00923C38"/>
    <w:rsid w:val="00936CE2"/>
    <w:rsid w:val="009373FE"/>
    <w:rsid w:val="00983A30"/>
    <w:rsid w:val="00996F7B"/>
    <w:rsid w:val="009D6154"/>
    <w:rsid w:val="009E5B93"/>
    <w:rsid w:val="009E6DCD"/>
    <w:rsid w:val="00A125E2"/>
    <w:rsid w:val="00A21B7D"/>
    <w:rsid w:val="00A5587B"/>
    <w:rsid w:val="00A62483"/>
    <w:rsid w:val="00A7098C"/>
    <w:rsid w:val="00A92647"/>
    <w:rsid w:val="00AA4C4A"/>
    <w:rsid w:val="00AB7587"/>
    <w:rsid w:val="00AE10CC"/>
    <w:rsid w:val="00B0434E"/>
    <w:rsid w:val="00B25D90"/>
    <w:rsid w:val="00B25DB4"/>
    <w:rsid w:val="00B5532E"/>
    <w:rsid w:val="00B929BA"/>
    <w:rsid w:val="00B92DD1"/>
    <w:rsid w:val="00BB064B"/>
    <w:rsid w:val="00BC24CF"/>
    <w:rsid w:val="00C00C3E"/>
    <w:rsid w:val="00C02DCE"/>
    <w:rsid w:val="00C056A6"/>
    <w:rsid w:val="00C36D90"/>
    <w:rsid w:val="00C41E5D"/>
    <w:rsid w:val="00C97B66"/>
    <w:rsid w:val="00D24CE6"/>
    <w:rsid w:val="00D34EF4"/>
    <w:rsid w:val="00D34F91"/>
    <w:rsid w:val="00D45B77"/>
    <w:rsid w:val="00D67795"/>
    <w:rsid w:val="00E1608B"/>
    <w:rsid w:val="00E622EC"/>
    <w:rsid w:val="00E77566"/>
    <w:rsid w:val="00EA6142"/>
    <w:rsid w:val="00EB13E3"/>
    <w:rsid w:val="00EC2C8D"/>
    <w:rsid w:val="00ED2667"/>
    <w:rsid w:val="00ED5D9F"/>
    <w:rsid w:val="00EE4812"/>
    <w:rsid w:val="00F01235"/>
    <w:rsid w:val="00F03F44"/>
    <w:rsid w:val="00F651D5"/>
    <w:rsid w:val="00F72966"/>
    <w:rsid w:val="00F741EB"/>
    <w:rsid w:val="00F900A2"/>
    <w:rsid w:val="00FA43D5"/>
    <w:rsid w:val="00FD4093"/>
    <w:rsid w:val="00FE3C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4A34FA8A"/>
  <w14:defaultImageDpi w14:val="300"/>
  <w15:docId w15:val="{8CEA1688-FBFB-8947-A659-86CD966E2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2483"/>
    <w:pPr>
      <w:widowControl w:val="0"/>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2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A62483"/>
    <w:pPr>
      <w:widowControl/>
      <w:spacing w:before="100" w:beforeAutospacing="1" w:after="100" w:afterAutospacing="1"/>
      <w:jc w:val="left"/>
    </w:pPr>
    <w:rPr>
      <w:rFonts w:ascii="Times" w:hAnsi="Times" w:cs="Times New Roman"/>
      <w:kern w:val="0"/>
      <w:sz w:val="20"/>
      <w:szCs w:val="20"/>
    </w:rPr>
  </w:style>
  <w:style w:type="paragraph" w:styleId="a4">
    <w:name w:val="Balloon Text"/>
    <w:basedOn w:val="a"/>
    <w:link w:val="a5"/>
    <w:uiPriority w:val="99"/>
    <w:semiHidden/>
    <w:unhideWhenUsed/>
    <w:rsid w:val="00A62483"/>
    <w:rPr>
      <w:rFonts w:ascii="ヒラギノ角ゴ ProN W3" w:eastAsia="ヒラギノ角ゴ ProN W3"/>
      <w:sz w:val="18"/>
      <w:szCs w:val="18"/>
    </w:rPr>
  </w:style>
  <w:style w:type="character" w:customStyle="1" w:styleId="a5">
    <w:name w:val="吹き出し (文字)"/>
    <w:basedOn w:val="a0"/>
    <w:link w:val="a4"/>
    <w:uiPriority w:val="99"/>
    <w:semiHidden/>
    <w:rsid w:val="00A62483"/>
    <w:rPr>
      <w:rFonts w:ascii="ヒラギノ角ゴ ProN W3" w:eastAsia="ヒラギノ角ゴ ProN W3" w:hAnsi="Times New Roman"/>
      <w:sz w:val="18"/>
      <w:szCs w:val="18"/>
    </w:rPr>
  </w:style>
  <w:style w:type="paragraph" w:styleId="a6">
    <w:name w:val="header"/>
    <w:basedOn w:val="a"/>
    <w:link w:val="a7"/>
    <w:uiPriority w:val="99"/>
    <w:unhideWhenUsed/>
    <w:rsid w:val="00ED5D9F"/>
    <w:pPr>
      <w:tabs>
        <w:tab w:val="center" w:pos="4252"/>
        <w:tab w:val="right" w:pos="8504"/>
      </w:tabs>
      <w:snapToGrid w:val="0"/>
    </w:pPr>
  </w:style>
  <w:style w:type="character" w:customStyle="1" w:styleId="a7">
    <w:name w:val="ヘッダー (文字)"/>
    <w:basedOn w:val="a0"/>
    <w:link w:val="a6"/>
    <w:uiPriority w:val="99"/>
    <w:rsid w:val="00ED5D9F"/>
    <w:rPr>
      <w:rFonts w:ascii="Times New Roman" w:hAnsi="Times New Roman"/>
    </w:rPr>
  </w:style>
  <w:style w:type="paragraph" w:styleId="a8">
    <w:name w:val="footer"/>
    <w:basedOn w:val="a"/>
    <w:link w:val="a9"/>
    <w:uiPriority w:val="99"/>
    <w:unhideWhenUsed/>
    <w:rsid w:val="00ED5D9F"/>
    <w:pPr>
      <w:tabs>
        <w:tab w:val="center" w:pos="4252"/>
        <w:tab w:val="right" w:pos="8504"/>
      </w:tabs>
      <w:snapToGrid w:val="0"/>
    </w:pPr>
  </w:style>
  <w:style w:type="character" w:customStyle="1" w:styleId="a9">
    <w:name w:val="フッター (文字)"/>
    <w:basedOn w:val="a0"/>
    <w:link w:val="a8"/>
    <w:uiPriority w:val="99"/>
    <w:rsid w:val="00ED5D9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473421">
      <w:bodyDiv w:val="1"/>
      <w:marLeft w:val="0"/>
      <w:marRight w:val="0"/>
      <w:marTop w:val="0"/>
      <w:marBottom w:val="0"/>
      <w:divBdr>
        <w:top w:val="none" w:sz="0" w:space="0" w:color="auto"/>
        <w:left w:val="none" w:sz="0" w:space="0" w:color="auto"/>
        <w:bottom w:val="none" w:sz="0" w:space="0" w:color="auto"/>
        <w:right w:val="none" w:sz="0" w:space="0" w:color="auto"/>
      </w:divBdr>
    </w:div>
    <w:div w:id="1106851533">
      <w:bodyDiv w:val="1"/>
      <w:marLeft w:val="0"/>
      <w:marRight w:val="0"/>
      <w:marTop w:val="0"/>
      <w:marBottom w:val="0"/>
      <w:divBdr>
        <w:top w:val="none" w:sz="0" w:space="0" w:color="auto"/>
        <w:left w:val="none" w:sz="0" w:space="0" w:color="auto"/>
        <w:bottom w:val="none" w:sz="0" w:space="0" w:color="auto"/>
        <w:right w:val="none" w:sz="0" w:space="0" w:color="auto"/>
      </w:divBdr>
    </w:div>
    <w:div w:id="1538469288">
      <w:bodyDiv w:val="1"/>
      <w:marLeft w:val="0"/>
      <w:marRight w:val="0"/>
      <w:marTop w:val="0"/>
      <w:marBottom w:val="0"/>
      <w:divBdr>
        <w:top w:val="none" w:sz="0" w:space="0" w:color="auto"/>
        <w:left w:val="none" w:sz="0" w:space="0" w:color="auto"/>
        <w:bottom w:val="none" w:sz="0" w:space="0" w:color="auto"/>
        <w:right w:val="none" w:sz="0" w:space="0" w:color="auto"/>
      </w:divBdr>
    </w:div>
    <w:div w:id="1699236320">
      <w:bodyDiv w:val="1"/>
      <w:marLeft w:val="0"/>
      <w:marRight w:val="0"/>
      <w:marTop w:val="0"/>
      <w:marBottom w:val="0"/>
      <w:divBdr>
        <w:top w:val="none" w:sz="0" w:space="0" w:color="auto"/>
        <w:left w:val="none" w:sz="0" w:space="0" w:color="auto"/>
        <w:bottom w:val="none" w:sz="0" w:space="0" w:color="auto"/>
        <w:right w:val="none" w:sz="0" w:space="0" w:color="auto"/>
      </w:divBdr>
    </w:div>
    <w:div w:id="19086812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D8DE1-88B9-D544-BD29-27F1B222E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337</Words>
  <Characters>1921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Tokyo University of Science</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soai lab</dc:creator>
  <cp:keywords/>
  <dc:description/>
  <cp:lastModifiedBy> </cp:lastModifiedBy>
  <cp:revision>2</cp:revision>
  <cp:lastPrinted>2019-09-05T06:22:00Z</cp:lastPrinted>
  <dcterms:created xsi:type="dcterms:W3CDTF">2021-04-21T03:30:00Z</dcterms:created>
  <dcterms:modified xsi:type="dcterms:W3CDTF">2021-04-21T03:30:00Z</dcterms:modified>
</cp:coreProperties>
</file>